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w:t>
      </w:r>
      <w:r>
        <w:rPr>
          <w:rFonts w:hint="eastAsia" w:ascii="宋体" w:hAnsi="宋体" w:cs="宋体"/>
          <w:b/>
          <w:sz w:val="72"/>
        </w:rPr>
        <w:t xml:space="preserve">吴中</w:t>
      </w:r>
      <w:r>
        <w:rPr>
          <w:rFonts w:hint="eastAsia" w:ascii="宋体" w:hAnsi="宋体" w:cs="宋体"/>
          <w:b/>
          <w:sz w:val="72"/>
        </w:rPr>
        <w:t xml:space="preserve">区政府采购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JSZC-320506-CJZB-C2025-0264</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2026</w:t>
      </w:r>
      <w:r>
        <w:rPr>
          <w:rFonts w:hint="eastAsia" w:ascii="宋体" w:hAnsi="宋体" w:cs="宋体"/>
          <w:b/>
          <w:sz w:val="32"/>
        </w:rPr>
        <w:t xml:space="preserve">年度苏州市吴中区级猪肉储备服务</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苏州市吴中区发展和改革委员会</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五</w:t>
      </w:r>
      <w:r>
        <w:rPr>
          <w:rFonts w:hint="eastAsia" w:ascii="宋体" w:hAnsi="宋体" w:cs="宋体"/>
          <w:b/>
          <w:sz w:val="30"/>
          <w:szCs w:val="30"/>
        </w:rPr>
        <w:t xml:space="preserve">年</w:t>
      </w:r>
      <w:r>
        <w:rPr>
          <w:rFonts w:hint="eastAsia" w:ascii="宋体" w:hAnsi="宋体" w:cs="宋体"/>
          <w:b/>
          <w:sz w:val="30"/>
          <w:szCs w:val="30"/>
        </w:rPr>
        <w:t xml:space="preserve">十二</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JSZC-320506-CJZB-C2025-0264</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年度苏州市吴中区级猪肉储备服务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pStyle w:val="770"/>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苏州市吴中区发展和改革委员会</w:t>
            </w:r>
            <w:r/>
          </w:p>
          <w:p>
            <w:pPr>
              <w:jc w:val="left"/>
              <w:spacing w:line="360" w:lineRule="auto"/>
              <w:rPr>
                <w:rFonts w:ascii="宋体" w:hAnsi="宋体" w:cs="宋体"/>
                <w:szCs w:val="21"/>
              </w:rPr>
            </w:pPr>
            <w:r>
              <w:rPr>
                <w:rFonts w:hint="eastAsia" w:ascii="宋体" w:hAnsi="宋体" w:cs="宋体"/>
                <w:szCs w:val="21"/>
              </w:rPr>
              <w:t xml:space="preserve">地址：苏州市吴中区东吴北路</w:t>
            </w:r>
            <w:r>
              <w:rPr>
                <w:rFonts w:hint="eastAsia" w:ascii="宋体" w:hAnsi="宋体" w:cs="宋体"/>
                <w:szCs w:val="21"/>
              </w:rPr>
              <w:t xml:space="preserve">62</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人：刘卫东</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0512-65258250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rPr>
                <w:rFonts w:hint="eastAsia" w:ascii="宋体" w:hAnsi="宋体" w:cs="宋体"/>
                <w:bCs/>
              </w:rPr>
              <w:t xml:space="preserve">。</w:t>
            </w:r>
            <w:r>
              <w:rPr>
                <w:rFonts w:hint="eastAsia" w:ascii="宋体" w:hAnsi="宋体" w:cs="宋体"/>
                <w:bCs/>
              </w:rPr>
              <w:t xml:space="preserve">本项目无需缴纳履约保证金。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11"/>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11"/>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年度苏州市吴中区级猪肉储备服务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1</w:t>
      </w:r>
      <w:r>
        <w:rPr>
          <w:rFonts w:hint="eastAsia" w:ascii="宋体" w:hAnsi="宋体" w:cs="宋体"/>
          <w:szCs w:val="21"/>
          <w:u w:val="single"/>
        </w:rPr>
        <w:t xml:space="preserve">月</w:t>
      </w:r>
      <w:r>
        <w:rPr>
          <w:rFonts w:hint="eastAsia" w:ascii="宋体" w:hAnsi="宋体" w:cs="宋体"/>
          <w:szCs w:val="21"/>
          <w:u w:val="single"/>
        </w:rPr>
        <w:t xml:space="preserve">6</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JSZC-320506-CJZB-C2025-0264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年度苏州市吴中区级猪肉储备服务</w:t>
      </w:r>
      <w:r/>
    </w:p>
    <w:p>
      <w:pPr>
        <w:ind w:firstLine="630"/>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330</w:t>
      </w:r>
      <w:r>
        <w:rPr>
          <w:rFonts w:hint="eastAsia" w:ascii="宋体" w:hAnsi="宋体" w:cs="宋体"/>
          <w:szCs w:val="21"/>
        </w:rPr>
        <w:t xml:space="preserve">吨猪肉储备服务；第二标段：</w:t>
      </w:r>
      <w:r>
        <w:rPr>
          <w:rFonts w:hint="eastAsia" w:ascii="宋体" w:hAnsi="宋体" w:cs="宋体"/>
          <w:szCs w:val="21"/>
        </w:rPr>
        <w:t xml:space="preserve">200</w:t>
      </w:r>
      <w:r>
        <w:rPr>
          <w:rFonts w:hint="eastAsia" w:ascii="宋体" w:hAnsi="宋体" w:cs="宋体"/>
          <w:szCs w:val="21"/>
        </w:rPr>
        <w:t xml:space="preserve">吨猪肉储备服务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标段说明：本项目共分为二个标段，投标单位可选择其中一个或多个标段投标，但每一家投标单位只能中其中一个标段（即第一标段已中标单位不计入第二标段的投标单位名额）。中标标段按标段号顺序。进入每个标段评审的实质性响应且具有得标权的供应商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预算金额：人民币</w:t>
      </w:r>
      <w:r>
        <w:rPr>
          <w:rFonts w:hint="eastAsia" w:ascii="宋体" w:hAnsi="宋体" w:cs="宋体"/>
          <w:szCs w:val="21"/>
        </w:rPr>
        <w:t xml:space="preserve">壹佰肆拾万肆仟伍佰</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1404500</w:t>
      </w:r>
      <w:r>
        <w:rPr>
          <w:rFonts w:hint="eastAsia" w:ascii="宋体" w:hAnsi="宋体" w:cs="宋体"/>
          <w:szCs w:val="21"/>
        </w:rPr>
        <w:t xml:space="preserve">.00</w:t>
      </w:r>
      <w:r>
        <w:rPr>
          <w:rFonts w:hint="eastAsia" w:ascii="宋体" w:hAnsi="宋体" w:cs="宋体"/>
          <w:szCs w:val="21"/>
        </w:rPr>
        <w:t xml:space="preserve">）；其中第一标段人民币</w:t>
      </w:r>
      <w:r>
        <w:rPr>
          <w:rFonts w:hint="eastAsia" w:ascii="宋体" w:hAnsi="宋体" w:cs="宋体"/>
          <w:szCs w:val="21"/>
        </w:rPr>
        <w:t xml:space="preserve">捌拾柒万肆仟伍佰</w:t>
      </w:r>
      <w:r>
        <w:rPr>
          <w:rFonts w:hint="eastAsia" w:ascii="宋体" w:hAnsi="宋体" w:cs="宋体"/>
          <w:szCs w:val="21"/>
        </w:rPr>
        <w:t xml:space="preserve">元整（￥：</w:t>
      </w:r>
      <w:r>
        <w:rPr>
          <w:rFonts w:hint="eastAsia" w:ascii="宋体" w:hAnsi="宋体" w:cs="宋体"/>
          <w:szCs w:val="21"/>
        </w:rPr>
        <w:t xml:space="preserve">874500</w:t>
      </w:r>
      <w:r>
        <w:rPr>
          <w:rFonts w:hint="eastAsia" w:ascii="宋体" w:hAnsi="宋体" w:cs="宋体"/>
          <w:szCs w:val="21"/>
        </w:rPr>
        <w:t xml:space="preserve">.00</w:t>
      </w:r>
      <w:r>
        <w:rPr>
          <w:rFonts w:hint="eastAsia" w:ascii="宋体" w:hAnsi="宋体" w:cs="宋体"/>
          <w:szCs w:val="21"/>
        </w:rPr>
        <w:t xml:space="preserve">）；第二标段人民币</w:t>
      </w:r>
      <w:r>
        <w:rPr>
          <w:rFonts w:hint="eastAsia" w:ascii="宋体" w:hAnsi="宋体" w:cs="宋体"/>
          <w:szCs w:val="21"/>
        </w:rPr>
        <w:t xml:space="preserve">伍拾叁</w:t>
      </w:r>
      <w:r>
        <w:rPr>
          <w:rFonts w:hint="eastAsia" w:ascii="宋体" w:hAnsi="宋体" w:cs="宋体"/>
          <w:szCs w:val="21"/>
        </w:rPr>
        <w:t xml:space="preserve">万元整（￥：</w:t>
      </w:r>
      <w:r>
        <w:rPr>
          <w:rFonts w:hint="eastAsia" w:ascii="宋体" w:hAnsi="宋体" w:cs="宋体"/>
          <w:szCs w:val="21"/>
        </w:rPr>
        <w:t xml:space="preserve">53</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最高限价：无</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本次储备总量为</w:t>
      </w:r>
      <w:r>
        <w:rPr>
          <w:rFonts w:hint="eastAsia" w:ascii="宋体" w:hAnsi="宋体" w:cs="宋体"/>
          <w:szCs w:val="21"/>
        </w:rPr>
        <w:t xml:space="preserve">530</w:t>
      </w:r>
      <w:r>
        <w:rPr>
          <w:rFonts w:hint="eastAsia" w:ascii="宋体" w:hAnsi="宋体" w:cs="宋体"/>
          <w:szCs w:val="21"/>
        </w:rPr>
        <w:t xml:space="preserve">吨，其中第一标段</w:t>
      </w:r>
      <w:r>
        <w:rPr>
          <w:rFonts w:hint="eastAsia" w:ascii="宋体" w:hAnsi="宋体" w:cs="宋体"/>
          <w:szCs w:val="21"/>
        </w:rPr>
        <w:t xml:space="preserve">330</w:t>
      </w:r>
      <w:r>
        <w:rPr>
          <w:rFonts w:hint="eastAsia" w:ascii="宋体" w:hAnsi="宋体" w:cs="宋体"/>
          <w:szCs w:val="21"/>
        </w:rPr>
        <w:t xml:space="preserve">吨，第二标段</w:t>
      </w:r>
      <w:r>
        <w:rPr>
          <w:rFonts w:hint="eastAsia" w:ascii="宋体" w:hAnsi="宋体" w:cs="宋体"/>
          <w:szCs w:val="21"/>
        </w:rPr>
        <w:t xml:space="preserve">200</w:t>
      </w:r>
      <w:r>
        <w:rPr>
          <w:rFonts w:hint="eastAsia" w:ascii="宋体" w:hAnsi="宋体" w:cs="宋体"/>
          <w:szCs w:val="21"/>
        </w:rPr>
        <w:t xml:space="preserve">吨。（具体数量根据采购单位要求）。</w:t>
      </w:r>
      <w:r/>
    </w:p>
    <w:p>
      <w:pPr>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交货地点：苏州市吴中区发展和改革委员会指定地点。</w:t>
      </w:r>
      <w:r/>
    </w:p>
    <w:p>
      <w:pPr>
        <w:ind w:firstLine="420"/>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验收标准：根据有关规定及采购文件要求，验收通过为准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w:t>
      </w:r>
      <w:r>
        <w:rPr>
          <w:rFonts w:hint="eastAsia" w:ascii="宋体" w:hAnsi="宋体" w:cs="宋体"/>
          <w:szCs w:val="21"/>
        </w:rPr>
        <w:t xml:space="preserve">202</w:t>
      </w:r>
      <w:r>
        <w:rPr>
          <w:rFonts w:hint="eastAsia" w:ascii="宋体" w:hAnsi="宋体" w:cs="宋体"/>
          <w:szCs w:val="21"/>
        </w:rPr>
        <w:t xml:space="preserve">7</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bCs/>
          <w:szCs w:val="21"/>
        </w:rPr>
        <w:t xml:space="preserve">，具体日期根据合同约定</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0" w:name="OLE_LINK1"/>
      <w:r/>
      <w:bookmarkStart w:id="1" w:name="OLE_LINK2"/>
      <w:r>
        <w:rPr>
          <w:rFonts w:hint="eastAsia" w:ascii="宋体" w:hAnsi="宋体" w:cs="宋体"/>
          <w:szCs w:val="21"/>
        </w:rPr>
        <w:t xml:space="preserve">根据《政府采购促进中小企业发展管理办法》的相</w:t>
      </w:r>
      <w:r>
        <w:rPr>
          <w:rFonts w:hint="eastAsia" w:ascii="宋体" w:hAnsi="宋体" w:cs="宋体"/>
          <w:szCs w:val="21"/>
        </w:rPr>
        <w:t xml:space="preserve">关规定，</w:t>
      </w:r>
      <w:r>
        <w:rPr>
          <w:rFonts w:hint="eastAsia" w:ascii="宋体" w:hAnsi="宋体" w:cs="宋体"/>
          <w:b/>
          <w:bCs/>
          <w:szCs w:val="21"/>
        </w:rPr>
        <w:t xml:space="preserve">本项目</w:t>
      </w:r>
      <w:r>
        <w:rPr>
          <w:rFonts w:hint="eastAsia" w:ascii="宋体" w:hAnsi="宋体" w:cs="宋体"/>
          <w:b/>
          <w:bCs/>
          <w:szCs w:val="21"/>
        </w:rPr>
        <w:t xml:space="preserve">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仓储业</w:t>
      </w:r>
      <w:r>
        <w:rPr>
          <w:rFonts w:hint="eastAsia" w:ascii="宋体" w:hAnsi="宋体" w:cs="宋体"/>
          <w:szCs w:val="21"/>
        </w:rPr>
        <w:t xml:space="preserve">。</w:t>
      </w:r>
      <w:bookmarkEnd w:id="0"/>
      <w:r/>
      <w:bookmarkEnd w:id="1"/>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Theme="minorEastAsia" w:hAnsiTheme="minorEastAsia" w:eastAsiaTheme="minorEastAsia"/>
          <w:szCs w:val="21"/>
        </w:rPr>
        <w:t xml:space="preserve">为采购项目提供整体设计、规范编制或者项目管理、监理、监测等服务的供应商，不得再参加该采购项目的其他采购活动</w:t>
      </w:r>
      <w:r>
        <w:rPr>
          <w:rFonts w:hint="eastAsia" w:asciiTheme="minorEastAsia" w:hAnsiTheme="minorEastAsia"/>
          <w:szCs w:val="21"/>
        </w:rPr>
        <w:t xml:space="preserve">；</w:t>
      </w:r>
      <w:r/>
    </w:p>
    <w:p>
      <w:pPr>
        <w:ind w:firstLine="420"/>
        <w:spacing w:line="360" w:lineRule="auto"/>
        <w:rPr>
          <w:rFonts w:ascii="宋体" w:hAnsi="宋体" w:cs="宋体"/>
          <w:b/>
          <w:szCs w:val="21"/>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其他特定资格要求：</w:t>
      </w:r>
      <w:r>
        <w:rPr>
          <w:rFonts w:hint="eastAsia" w:ascii="宋体" w:hAnsi="宋体" w:cs="宋体"/>
          <w:b/>
          <w:bCs/>
        </w:rPr>
        <w:t xml:space="preserve">第一、二标段响应单位具有有效期内的食品经营许可证</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28359082"/>
      <w:r/>
      <w:bookmarkStart w:id="3" w:name="_Toc35393624"/>
      <w:r/>
      <w:bookmarkStart w:id="4" w:name="_Toc28359005"/>
      <w:r/>
      <w:bookmarkStart w:id="5"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w:t>
      </w:r>
      <w:r>
        <w:rPr>
          <w:rFonts w:hint="eastAsia" w:ascii="宋体" w:hAnsi="宋体" w:cs="宋体"/>
          <w:szCs w:val="21"/>
        </w:rPr>
        <w:t xml:space="preserve">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w:t>
      </w:r>
      <w:r>
        <w:rPr>
          <w:rFonts w:hint="eastAsia" w:ascii="宋体" w:hAnsi="宋体" w:cs="宋体"/>
          <w:szCs w:val="21"/>
          <w:shd w:val="clear" w:color="auto" w:fill="ffffff"/>
        </w:rPr>
        <w:t xml:space="preserve">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w:t>
      </w:r>
      <w:r>
        <w:rPr>
          <w:rFonts w:hint="eastAsia" w:ascii="宋体" w:hAnsi="宋体" w:cs="宋体"/>
          <w:szCs w:val="21"/>
          <w:shd w:val="clear" w:color="auto" w:fill="ffffff"/>
        </w:rPr>
        <w:t xml:space="preserve">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w:t>
      </w:r>
      <w:r>
        <w:rPr>
          <w:rFonts w:hint="eastAsia" w:ascii="宋体" w:hAnsi="宋体" w:cs="宋体"/>
          <w:szCs w:val="21"/>
          <w:shd w:val="clear" w:color="auto" w:fill="ffffff"/>
        </w:rPr>
        <w:t xml:space="preserve">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bookmarkStart w:id="6" w:name="_GoBack"/>
      <w:r/>
      <w:bookmarkEnd w:id="6"/>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苏州市吴中区政府采购办公室监督电话：</w:t>
      </w:r>
      <w:r>
        <w:rPr>
          <w:rFonts w:hint="eastAsia" w:ascii="宋体" w:hAnsi="宋体" w:cs="宋体"/>
          <w:szCs w:val="21"/>
        </w:rPr>
        <w:t xml:space="preserve">0512-65283947</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苏州市吴中区发展和改革委员会</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址：苏州市吴中区东吴北路</w:t>
      </w:r>
      <w:r>
        <w:rPr>
          <w:rFonts w:hint="eastAsia" w:ascii="宋体" w:hAnsi="宋体" w:cs="宋体"/>
          <w:szCs w:val="21"/>
        </w:rPr>
        <w:t xml:space="preserve">62</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人：刘卫东</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0512-65258250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bookmarkStart w:id="7" w:name="OLE_LINK3"/>
      <w:r/>
      <w:bookmarkStart w:id="8" w:name="OLE_LINK4"/>
      <w:r>
        <w:rPr>
          <w:rFonts w:hint="eastAsia" w:ascii="宋体" w:hAnsi="宋体" w:cs="宋体"/>
          <w:szCs w:val="21"/>
        </w:rPr>
        <w:t xml:space="preserve">0512-65238816</w:t>
      </w:r>
      <w:bookmarkEnd w:id="7"/>
      <w:r/>
      <w:bookmarkEnd w:id="8"/>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苏州市吴中区发展和改革委员会</w:t>
      </w:r>
      <w:r>
        <w:rPr>
          <w:rFonts w:hint="eastAsia" w:ascii="宋体" w:hAnsi="宋体" w:cs="宋体"/>
        </w:rPr>
        <w:t xml:space="preserve">之委托，苏州市创杰招投标咨询服务有限公司对其需采购的</w:t>
      </w:r>
      <w:r>
        <w:rPr>
          <w:rFonts w:hint="eastAsia" w:ascii="宋体" w:hAnsi="宋体" w:cs="宋体"/>
        </w:rPr>
        <w:t xml:space="preserve">2026</w:t>
      </w:r>
      <w:r>
        <w:rPr>
          <w:rFonts w:hint="eastAsia" w:ascii="宋体" w:hAnsi="宋体" w:cs="宋体"/>
        </w:rPr>
        <w:t xml:space="preserve">年度苏州市吴中区级猪肉储备服务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JSZC-320506-CJZB-C2025-0264</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w:t>
      </w:r>
      <w:r>
        <w:rPr>
          <w:rFonts w:hint="eastAsia" w:ascii="宋体" w:hAnsi="宋体" w:cs="宋体"/>
          <w:bCs/>
          <w:szCs w:val="21"/>
        </w:rPr>
        <w:t xml:space="preserve">年度苏州市吴中区级猪肉储备服务</w:t>
      </w:r>
      <w:r/>
    </w:p>
    <w:p>
      <w:pPr>
        <w:ind w:firstLine="420"/>
        <w:spacing w:line="360" w:lineRule="auto"/>
        <w:rPr>
          <w:rFonts w:ascii="宋体" w:hAnsi="宋体" w:cs="宋体"/>
          <w:bCs/>
          <w:szCs w:val="21"/>
        </w:rPr>
        <w:outlineLvl w:val="1"/>
      </w:pPr>
      <w:r>
        <w:rPr>
          <w:rFonts w:hint="eastAsia" w:ascii="宋体" w:hAnsi="宋体" w:cs="宋体"/>
          <w:bCs/>
          <w:szCs w:val="21"/>
        </w:rPr>
        <w:t xml:space="preserve">第一标段：</w:t>
      </w:r>
      <w:r>
        <w:rPr>
          <w:rFonts w:hint="eastAsia" w:ascii="宋体" w:hAnsi="宋体" w:cs="宋体"/>
          <w:bCs/>
          <w:szCs w:val="21"/>
        </w:rPr>
        <w:t xml:space="preserve">330</w:t>
      </w:r>
      <w:r>
        <w:rPr>
          <w:rFonts w:hint="eastAsia" w:ascii="宋体" w:hAnsi="宋体" w:cs="宋体"/>
          <w:bCs/>
          <w:szCs w:val="21"/>
        </w:rPr>
        <w:t xml:space="preserve">吨猪肉储备服务；第二标段：</w:t>
      </w:r>
      <w:r>
        <w:rPr>
          <w:rFonts w:hint="eastAsia" w:ascii="宋体" w:hAnsi="宋体" w:cs="宋体"/>
          <w:bCs/>
          <w:szCs w:val="21"/>
        </w:rPr>
        <w:t xml:space="preserve">200</w:t>
      </w:r>
      <w:r>
        <w:rPr>
          <w:rFonts w:hint="eastAsia" w:ascii="宋体" w:hAnsi="宋体" w:cs="宋体"/>
          <w:bCs/>
          <w:szCs w:val="21"/>
        </w:rPr>
        <w:t xml:space="preserve">吨猪肉储备服务</w:t>
      </w:r>
      <w:r/>
    </w:p>
    <w:p>
      <w:pPr>
        <w:spacing w:line="360" w:lineRule="auto"/>
        <w:rPr>
          <w:rFonts w:ascii="宋体" w:hAnsi="宋体" w:cs="宋体"/>
          <w:szCs w:val="21"/>
        </w:rPr>
        <w:outlineLvl w:val="1"/>
      </w:pPr>
      <w:r>
        <w:rPr>
          <w:rFonts w:hint="eastAsia" w:ascii="宋体" w:hAnsi="宋体" w:cs="宋体"/>
          <w:b/>
          <w:szCs w:val="21"/>
        </w:rPr>
        <w:t xml:space="preserve">★三、采购项目预算：</w:t>
      </w:r>
      <w:r>
        <w:rPr>
          <w:rFonts w:hint="eastAsia" w:ascii="宋体" w:hAnsi="宋体" w:cs="宋体"/>
          <w:szCs w:val="21"/>
        </w:rPr>
        <w:t xml:space="preserve">人民币</w:t>
      </w:r>
      <w:r>
        <w:rPr>
          <w:rFonts w:hint="eastAsia" w:ascii="宋体" w:hAnsi="宋体" w:cs="宋体"/>
          <w:szCs w:val="21"/>
        </w:rPr>
        <w:t xml:space="preserve">壹佰肆拾万肆仟伍佰</w:t>
      </w:r>
      <w:r>
        <w:rPr>
          <w:rFonts w:hint="eastAsia" w:ascii="宋体" w:hAnsi="宋体" w:cs="宋体"/>
          <w:szCs w:val="21"/>
        </w:rPr>
        <w:t xml:space="preserve">元整（￥：</w:t>
      </w:r>
      <w:r>
        <w:rPr>
          <w:rFonts w:hint="eastAsia" w:ascii="宋体" w:hAnsi="宋体" w:cs="宋体"/>
          <w:szCs w:val="21"/>
        </w:rPr>
        <w:t xml:space="preserve">1404500</w:t>
      </w:r>
      <w:r>
        <w:rPr>
          <w:rFonts w:hint="eastAsia" w:ascii="宋体" w:hAnsi="宋体" w:cs="宋体"/>
          <w:szCs w:val="21"/>
        </w:rPr>
        <w:t xml:space="preserve">.00</w:t>
      </w:r>
      <w:r>
        <w:rPr>
          <w:rFonts w:hint="eastAsia" w:ascii="宋体" w:hAnsi="宋体" w:cs="宋体"/>
          <w:szCs w:val="21"/>
        </w:rPr>
        <w:t xml:space="preserve">）；其中第一标段人民币</w:t>
      </w:r>
      <w:r>
        <w:rPr>
          <w:rFonts w:hint="eastAsia" w:ascii="宋体" w:hAnsi="宋体" w:cs="宋体"/>
          <w:szCs w:val="21"/>
        </w:rPr>
        <w:t xml:space="preserve">捌拾柒万肆仟伍佰</w:t>
      </w:r>
      <w:r>
        <w:rPr>
          <w:rFonts w:hint="eastAsia" w:ascii="宋体" w:hAnsi="宋体" w:cs="宋体"/>
          <w:szCs w:val="21"/>
        </w:rPr>
        <w:t xml:space="preserve">元整（￥：</w:t>
      </w:r>
      <w:r>
        <w:rPr>
          <w:rFonts w:hint="eastAsia" w:ascii="宋体" w:hAnsi="宋体" w:cs="宋体"/>
          <w:szCs w:val="21"/>
        </w:rPr>
        <w:t xml:space="preserve">874500</w:t>
      </w:r>
      <w:r>
        <w:rPr>
          <w:rFonts w:hint="eastAsia" w:ascii="宋体" w:hAnsi="宋体" w:cs="宋体"/>
          <w:szCs w:val="21"/>
        </w:rPr>
        <w:t xml:space="preserve">.00</w:t>
      </w:r>
      <w:r>
        <w:rPr>
          <w:rFonts w:hint="eastAsia" w:ascii="宋体" w:hAnsi="宋体" w:cs="宋体"/>
          <w:szCs w:val="21"/>
        </w:rPr>
        <w:t xml:space="preserve">）；第二标段人民币</w:t>
      </w:r>
      <w:r>
        <w:rPr>
          <w:rFonts w:hint="eastAsia" w:ascii="宋体" w:hAnsi="宋体" w:cs="宋体"/>
          <w:szCs w:val="21"/>
        </w:rPr>
        <w:t xml:space="preserve">伍拾叁</w:t>
      </w:r>
      <w:r>
        <w:rPr>
          <w:rFonts w:hint="eastAsia" w:ascii="宋体" w:hAnsi="宋体" w:cs="宋体"/>
          <w:szCs w:val="21"/>
        </w:rPr>
        <w:t xml:space="preserve">万元整（￥：</w:t>
      </w:r>
      <w:r>
        <w:rPr>
          <w:rFonts w:hint="eastAsia" w:ascii="宋体" w:hAnsi="宋体" w:cs="宋体"/>
          <w:szCs w:val="21"/>
        </w:rPr>
        <w:t xml:space="preserve">53</w:t>
      </w:r>
      <w:r>
        <w:rPr>
          <w:rFonts w:hint="eastAsia" w:ascii="宋体" w:hAnsi="宋体" w:cs="宋体"/>
          <w:szCs w:val="21"/>
        </w:rPr>
        <w:t xml:space="preserve">0000.00</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    </w:t>
      </w:r>
      <w:r>
        <w:rPr>
          <w:rFonts w:hint="eastAsia" w:ascii="宋体" w:hAnsi="宋体" w:cs="宋体"/>
          <w:b/>
          <w:szCs w:val="21"/>
        </w:rPr>
        <w:t xml:space="preserve">最高限价：无</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ind w:firstLine="420"/>
        <w:spacing w:line="360" w:lineRule="auto"/>
        <w:rPr>
          <w:rFonts w:ascii="宋体" w:hAnsi="宋体"/>
          <w:szCs w:val="21"/>
        </w:rPr>
      </w:pPr>
      <w:r>
        <w:rPr>
          <w:rFonts w:hint="eastAsia" w:ascii="宋体" w:hAnsi="宋体"/>
          <w:szCs w:val="21"/>
        </w:rPr>
        <w:t xml:space="preserve">（一）项目说明：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、本项目服务期限：壹年的储备期，</w:t>
      </w:r>
      <w:r>
        <w:rPr>
          <w:rFonts w:hint="eastAsia" w:ascii="宋体" w:hAnsi="宋体"/>
          <w:szCs w:val="21"/>
        </w:rPr>
        <w:t xml:space="preserve">202</w:t>
      </w:r>
      <w:r>
        <w:rPr>
          <w:rFonts w:hint="eastAsia" w:ascii="宋体" w:hAnsi="宋体"/>
          <w:szCs w:val="21"/>
        </w:rPr>
        <w:t xml:space="preserve">6</w:t>
      </w:r>
      <w:r>
        <w:rPr>
          <w:rFonts w:hint="eastAsia" w:ascii="宋体" w:hAnsi="宋体"/>
          <w:szCs w:val="21"/>
        </w:rPr>
        <w:t xml:space="preserve">年</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w:t>
      </w:r>
      <w:r>
        <w:rPr>
          <w:rFonts w:hint="eastAsia" w:ascii="宋体" w:hAnsi="宋体"/>
          <w:szCs w:val="21"/>
        </w:rPr>
        <w:t xml:space="preserve">202</w:t>
      </w:r>
      <w:r>
        <w:rPr>
          <w:rFonts w:hint="eastAsia" w:ascii="宋体" w:hAnsi="宋体"/>
          <w:szCs w:val="21"/>
        </w:rPr>
        <w:t xml:space="preserve">7</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31</w:t>
      </w:r>
      <w:r>
        <w:rPr>
          <w:rFonts w:hint="eastAsia" w:ascii="宋体" w:hAnsi="宋体"/>
          <w:szCs w:val="21"/>
        </w:rPr>
        <w:t xml:space="preserve">日。</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、在储备期内必须保障合同约定的猪肉储备数量，本次储备总量为</w:t>
      </w:r>
      <w:r>
        <w:rPr>
          <w:rFonts w:hint="eastAsia" w:ascii="宋体" w:hAnsi="宋体"/>
          <w:szCs w:val="21"/>
        </w:rPr>
        <w:t xml:space="preserve">5</w:t>
      </w:r>
      <w:r>
        <w:rPr>
          <w:rFonts w:hint="eastAsia" w:ascii="宋体" w:hAnsi="宋体"/>
          <w:szCs w:val="21"/>
        </w:rPr>
        <w:t xml:space="preserve">3</w:t>
      </w:r>
      <w:r>
        <w:rPr>
          <w:rFonts w:hint="eastAsia" w:ascii="宋体" w:hAnsi="宋体"/>
          <w:szCs w:val="21"/>
        </w:rPr>
        <w:t xml:space="preserve">0</w:t>
      </w:r>
      <w:r>
        <w:rPr>
          <w:rFonts w:hint="eastAsia" w:ascii="宋体" w:hAnsi="宋体"/>
          <w:szCs w:val="21"/>
        </w:rPr>
        <w:t xml:space="preserve">吨，其中第一标段</w:t>
      </w:r>
      <w:r>
        <w:rPr>
          <w:rFonts w:hint="eastAsia" w:ascii="宋体" w:hAnsi="宋体"/>
          <w:szCs w:val="21"/>
        </w:rPr>
        <w:t xml:space="preserve">3</w:t>
      </w:r>
      <w:r>
        <w:rPr>
          <w:rFonts w:hint="eastAsia" w:ascii="宋体" w:hAnsi="宋体"/>
          <w:szCs w:val="21"/>
        </w:rPr>
        <w:t xml:space="preserve">3</w:t>
      </w:r>
      <w:r>
        <w:rPr>
          <w:rFonts w:hint="eastAsia" w:ascii="宋体" w:hAnsi="宋体"/>
          <w:szCs w:val="21"/>
        </w:rPr>
        <w:t xml:space="preserve">0</w:t>
      </w:r>
      <w:r>
        <w:rPr>
          <w:rFonts w:hint="eastAsia" w:ascii="宋体" w:hAnsi="宋体"/>
          <w:szCs w:val="21"/>
        </w:rPr>
        <w:t xml:space="preserve">吨，第二标段</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0</w:t>
      </w:r>
      <w:r>
        <w:rPr>
          <w:rFonts w:hint="eastAsia" w:ascii="宋体" w:hAnsi="宋体"/>
          <w:szCs w:val="21"/>
        </w:rPr>
        <w:t xml:space="preserve">吨。具体数量根据采购单位要求。</w:t>
      </w:r>
      <w:r/>
    </w:p>
    <w:p>
      <w:pPr>
        <w:ind w:firstLine="420"/>
        <w:spacing w:line="360" w:lineRule="auto"/>
        <w:rPr>
          <w:rFonts w:ascii="宋体" w:hAnsi="宋体"/>
          <w:szCs w:val="21"/>
        </w:rPr>
      </w:pPr>
      <w:r>
        <w:rPr>
          <w:rFonts w:hint="eastAsia" w:ascii="宋体" w:hAnsi="宋体"/>
          <w:szCs w:val="21"/>
        </w:rPr>
        <w:t xml:space="preserve">（二）具体要求：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、具有稳定的冷冻猪肉经销渠道或深加工能力以及延伸产品开发生产能力和对冻肉的企业自身经营性周转需求，便于储备冻肉的轮换管理；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、具有组织、管理冷冻猪肉和冷冻库的能力和完善的食品安全保障制度，能够承担储备肉的安全责任；</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、企业具备完整的冷链物流配送体系，具有完成紧急配送任</w:t>
      </w:r>
      <w:r>
        <w:rPr>
          <w:rFonts w:hint="eastAsia" w:ascii="宋体" w:hAnsi="宋体"/>
          <w:szCs w:val="21"/>
        </w:rPr>
        <w:t xml:space="preserve">务的能力；</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、冷冻库存储要求：</w:t>
      </w:r>
      <w:r/>
    </w:p>
    <w:p>
      <w:pPr>
        <w:ind w:firstLine="420"/>
        <w:spacing w:line="360" w:lineRule="auto"/>
        <w:rPr>
          <w:rFonts w:ascii="宋体" w:hAnsi="宋体"/>
          <w:szCs w:val="21"/>
        </w:rPr>
      </w:pPr>
      <w:r>
        <w:rPr>
          <w:rFonts w:hint="eastAsia" w:ascii="宋体" w:hAnsi="宋体"/>
          <w:szCs w:val="21"/>
        </w:rPr>
        <w:t xml:space="preserve">第一标段：库址在苏州市区（不含常熟、昆山、张家港、太仓）范围内，冷冻库储存能力不低于</w:t>
      </w:r>
      <w:r>
        <w:rPr>
          <w:rFonts w:hint="eastAsia" w:ascii="宋体" w:hAnsi="宋体"/>
          <w:szCs w:val="21"/>
        </w:rPr>
        <w:t xml:space="preserve">3</w:t>
      </w:r>
      <w:r>
        <w:rPr>
          <w:rFonts w:hint="eastAsia" w:ascii="宋体" w:hAnsi="宋体"/>
          <w:szCs w:val="21"/>
        </w:rPr>
        <w:t xml:space="preserve">3</w:t>
      </w:r>
      <w:r>
        <w:rPr>
          <w:rFonts w:hint="eastAsia" w:ascii="宋体" w:hAnsi="宋体"/>
          <w:szCs w:val="21"/>
        </w:rPr>
        <w:t xml:space="preserve">0</w:t>
      </w:r>
      <w:r>
        <w:rPr>
          <w:rFonts w:hint="eastAsia" w:ascii="宋体" w:hAnsi="宋体"/>
          <w:szCs w:val="21"/>
        </w:rPr>
        <w:t xml:space="preserve">吨。</w:t>
      </w:r>
      <w:r/>
    </w:p>
    <w:p>
      <w:pPr>
        <w:ind w:firstLine="420"/>
        <w:spacing w:line="360" w:lineRule="auto"/>
        <w:rPr>
          <w:rFonts w:ascii="宋体" w:hAnsi="宋体"/>
          <w:szCs w:val="21"/>
        </w:rPr>
      </w:pPr>
      <w:r>
        <w:rPr>
          <w:rFonts w:hint="eastAsia" w:ascii="宋体" w:hAnsi="宋体"/>
          <w:szCs w:val="21"/>
        </w:rPr>
        <w:t xml:space="preserve">第二标段：库址在苏州市区（不含常熟、昆山、张家港、太仓）范围内，冷冻库储存能力不低于</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0</w:t>
      </w:r>
      <w:r>
        <w:rPr>
          <w:rFonts w:hint="eastAsia" w:ascii="宋体" w:hAnsi="宋体"/>
          <w:szCs w:val="21"/>
        </w:rPr>
        <w:t xml:space="preserve">吨。</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、在苏州市区（不含常熟、昆山、张家港、太仓）范围内具有自营经销网点数</w:t>
      </w:r>
      <w:r>
        <w:rPr>
          <w:rFonts w:hint="eastAsia" w:ascii="宋体" w:hAnsi="宋体"/>
          <w:szCs w:val="21"/>
        </w:rPr>
        <w:t xml:space="preserve">20</w:t>
      </w:r>
      <w:r>
        <w:rPr>
          <w:rFonts w:hint="eastAsia" w:ascii="宋体" w:hAnsi="宋体"/>
          <w:szCs w:val="21"/>
        </w:rPr>
        <w:t xml:space="preserve">个及以上，其中在吴中区具有</w:t>
      </w:r>
      <w:r>
        <w:rPr>
          <w:rFonts w:hint="eastAsia" w:ascii="宋体" w:hAnsi="宋体"/>
          <w:szCs w:val="21"/>
        </w:rPr>
        <w:t xml:space="preserve">3</w:t>
      </w:r>
      <w:r>
        <w:rPr>
          <w:rFonts w:hint="eastAsia" w:ascii="宋体" w:hAnsi="宋体"/>
          <w:szCs w:val="21"/>
        </w:rPr>
        <w:t xml:space="preserve">家以上营销网络和通畅的市场投放能力，能确保突发事件发生时及时起到保障市场供应的作用；</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、在库管理：猪肉储备必须实行专仓</w:t>
      </w:r>
      <w:r>
        <w:rPr>
          <w:rFonts w:hint="eastAsia" w:ascii="宋体" w:hAnsi="宋体"/>
          <w:szCs w:val="21"/>
        </w:rPr>
        <w:t xml:space="preserve">(</w:t>
      </w:r>
      <w:r>
        <w:rPr>
          <w:rFonts w:hint="eastAsia" w:ascii="宋体" w:hAnsi="宋体"/>
          <w:szCs w:val="21"/>
        </w:rPr>
        <w:t xml:space="preserve">专垛</w:t>
      </w:r>
      <w:r>
        <w:rPr>
          <w:rFonts w:hint="eastAsia" w:ascii="宋体" w:hAnsi="宋体"/>
          <w:szCs w:val="21"/>
        </w:rPr>
        <w:t xml:space="preserve">)</w:t>
      </w:r>
      <w:r>
        <w:rPr>
          <w:rFonts w:hint="eastAsia" w:ascii="宋体" w:hAnsi="宋体"/>
          <w:szCs w:val="21"/>
        </w:rPr>
        <w:t xml:space="preserve">和专栏承储、专人管理、专账记载、挂牌明示，确保账账相符、账实相符、质量良好和储存安全。</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、轮换管理：储备肉在保质期内，每年至少轮换更新</w:t>
      </w:r>
      <w:r>
        <w:rPr>
          <w:rFonts w:hint="eastAsia" w:ascii="宋体" w:hAnsi="宋体"/>
          <w:szCs w:val="21"/>
        </w:rPr>
        <w:t xml:space="preserve">1</w:t>
      </w:r>
      <w:r>
        <w:rPr>
          <w:rFonts w:hint="eastAsia" w:ascii="宋体" w:hAnsi="宋体"/>
          <w:szCs w:val="21"/>
        </w:rPr>
        <w:t xml:space="preserve">次。轮换出库后，承储企业必须在一个月内将轮换缺额补充到位。储备肉库存数量不得低于储备计划的</w:t>
      </w:r>
      <w:r>
        <w:rPr>
          <w:rFonts w:hint="eastAsia" w:ascii="宋体" w:hAnsi="宋体"/>
          <w:szCs w:val="21"/>
        </w:rPr>
        <w:t xml:space="preserve">80%</w:t>
      </w:r>
      <w:r>
        <w:rPr>
          <w:rFonts w:hint="eastAsia" w:ascii="宋体" w:hAnsi="宋体"/>
          <w:szCs w:val="21"/>
        </w:rPr>
        <w:t xml:space="preserve">。承储企业在满足储备计划</w:t>
      </w:r>
      <w:r>
        <w:rPr>
          <w:rFonts w:hint="eastAsia" w:ascii="宋体" w:hAnsi="宋体"/>
          <w:szCs w:val="21"/>
        </w:rPr>
        <w:t xml:space="preserve">要求的前提下，可以按正常更新轮换要求自行出售储备冻肉，自负盈亏。</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、质量管理：猪肉储备入库质量由承储企业依法取得国家法定检疫机构按批次出具的动物产品检疫合格证明，在库品质检验检测由承储企业委托具有法定检测资质的</w:t>
      </w:r>
      <w:r>
        <w:rPr>
          <w:rFonts w:hint="eastAsia" w:ascii="宋体" w:hAnsi="宋体"/>
          <w:szCs w:val="21"/>
        </w:rPr>
        <w:t xml:space="preserve">机构对储备商品进行在库质量检验检测并出具检测报告，并报苏州市吴中区发展和改革委员会备案，确保储备肉质量与安全。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、成交单位须在合同签订之日起</w:t>
      </w:r>
      <w:r>
        <w:rPr>
          <w:rFonts w:hint="eastAsia" w:ascii="宋体" w:hAnsi="宋体"/>
          <w:szCs w:val="21"/>
        </w:rPr>
        <w:t xml:space="preserve">10</w:t>
      </w:r>
      <w:r>
        <w:rPr>
          <w:rFonts w:hint="eastAsia" w:ascii="宋体" w:hAnsi="宋体"/>
          <w:szCs w:val="21"/>
        </w:rPr>
        <w:t xml:space="preserve">日内完成猪肉储备入库。</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、在遭遇疫情及其他自然灾害时，承储企业应积极采取应对措施，所造成的损失由承储企业自行承担。</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、冻肉收储品种为猪分割肉及包装类肉品（包括大排、肋排、小排、前腿肉、后腿肉、中方肉及猪副产品等），其中，猪副产品储备数量不得超过中标承储总量的</w:t>
      </w:r>
      <w:r>
        <w:rPr>
          <w:rFonts w:hint="eastAsia" w:ascii="宋体" w:hAnsi="宋体"/>
          <w:szCs w:val="21"/>
        </w:rPr>
        <w:t xml:space="preserve">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、成交单位所提供的猪肉须具有国家动物卫生检疫监督管理机构出具的法定证、章标志，相关工作人</w:t>
      </w:r>
      <w:r>
        <w:rPr>
          <w:rFonts w:hint="eastAsia" w:ascii="宋体" w:hAnsi="宋体"/>
          <w:szCs w:val="21"/>
        </w:rPr>
        <w:t xml:space="preserve">员须具有健康证。</w:t>
      </w:r>
      <w:r/>
    </w:p>
    <w:p>
      <w:pPr>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rPr>
        <w:t xml:space="preserve">、成交单位应以优良的服务态度，在储备期内提供</w:t>
      </w:r>
      <w:r>
        <w:rPr>
          <w:rFonts w:hint="eastAsia" w:ascii="宋体" w:hAnsi="宋体"/>
          <w:szCs w:val="21"/>
        </w:rPr>
        <w:t xml:space="preserve">2</w:t>
      </w:r>
      <w:r>
        <w:rPr>
          <w:rFonts w:hint="eastAsia" w:ascii="宋体" w:hAnsi="宋体"/>
          <w:szCs w:val="21"/>
        </w:rPr>
        <w:t xml:space="preserve">小时响应，在采购单位提出服务要求后，中标单位</w:t>
      </w:r>
      <w:r>
        <w:rPr>
          <w:rFonts w:hint="eastAsia" w:ascii="宋体" w:hAnsi="宋体"/>
          <w:szCs w:val="21"/>
        </w:rPr>
        <w:t xml:space="preserve">4</w:t>
      </w:r>
      <w:r>
        <w:rPr>
          <w:rFonts w:hint="eastAsia" w:ascii="宋体" w:hAnsi="宋体"/>
          <w:szCs w:val="21"/>
        </w:rPr>
        <w:t xml:space="preserve">小时内到达现场并提出解决方案。</w:t>
      </w:r>
      <w:r/>
    </w:p>
    <w:p>
      <w:pPr>
        <w:spacing w:line="360" w:lineRule="auto"/>
        <w:rPr>
          <w:rFonts w:ascii="宋体" w:hAnsi="宋体"/>
          <w:b/>
          <w:bCs/>
          <w:szCs w:val="21"/>
        </w:rPr>
      </w:pPr>
      <w:r>
        <w:rPr>
          <w:rFonts w:hint="eastAsia" w:ascii="宋体" w:hAnsi="宋体"/>
          <w:b/>
          <w:bCs/>
          <w:szCs w:val="21"/>
        </w:rPr>
        <w:t xml:space="preserve">五、其它要求：</w:t>
      </w:r>
      <w:r/>
    </w:p>
    <w:p>
      <w:pPr>
        <w:pStyle w:val="1005"/>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成交单位必须高度重视安全生产。保管期间，由于管理不善或作业工人操作不规范等因素造成的安全事故，均由成交单位承担一切责任和损失。</w:t>
      </w:r>
      <w:r/>
    </w:p>
    <w:p>
      <w:pPr>
        <w:pStyle w:val="1005"/>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成交单位必须自觉接受采购单位的定期（每季度不少于</w:t>
      </w:r>
      <w:r>
        <w:rPr>
          <w:rFonts w:hint="eastAsia" w:ascii="宋体" w:hAnsi="宋体" w:cs="宋体"/>
          <w:bCs/>
          <w:szCs w:val="21"/>
        </w:rPr>
        <w:t xml:space="preserve">1</w:t>
      </w:r>
      <w:r>
        <w:rPr>
          <w:rFonts w:hint="eastAsia" w:ascii="宋体" w:hAnsi="宋体" w:cs="宋体"/>
          <w:bCs/>
          <w:szCs w:val="21"/>
        </w:rPr>
        <w:t xml:space="preserve">次）或不定期检查和考核。采购方会不定期抽查成交单位的储备情况，如成交单位未达到合同储备标准，采购人有权责成成交单位整改到位，酌情从冻猪肉储备费用中扣除缺少数量的冻猪</w:t>
      </w:r>
      <w:r>
        <w:rPr>
          <w:rFonts w:hint="eastAsia" w:ascii="宋体" w:hAnsi="宋体" w:cs="宋体"/>
          <w:bCs/>
          <w:szCs w:val="21"/>
        </w:rPr>
        <w:t xml:space="preserve">肉储备费。</w:t>
      </w:r>
      <w:r/>
    </w:p>
    <w:p>
      <w:pPr>
        <w:pStyle w:val="1005"/>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成交单位有新增合同，应报告苏州市吴中区发展和改革委员会，根据成交单位冷库总储备能力判断是否影响合同执行；如成交单位提供措施方案执行有效，不破坏猪肉储备量，则继续履行合同；如成交单位提供的措施方案无法执行或者执行影响合同的储备能力，采购人则有权终止合同，并要求成交单位赔偿一切损失。</w:t>
      </w:r>
      <w:r/>
    </w:p>
    <w:p>
      <w:pPr>
        <w:pStyle w:val="1005"/>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成交单位必须按照《劳动法》最低工资调整及苏州市的有关规定配置工作人员按月支付工资、节假日加班费，交纳社会保险，并根据工作性质购置保险等相关劳动保障措施。</w:t>
      </w:r>
      <w:r/>
    </w:p>
    <w:p>
      <w:pPr>
        <w:pStyle w:val="1005"/>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采购单位与成交单位服务人员不发生雇佣关系，成交单位和用工人员应遵守采购单位的相关规章制度及安全操作规章制度，若发生人身伤害等工伤事故，由中标供应商自负，与采购单位无涉。</w:t>
      </w:r>
      <w:r/>
    </w:p>
    <w:p>
      <w:pPr>
        <w:ind w:firstLine="420"/>
        <w:spacing w:line="360" w:lineRule="auto"/>
        <w:rPr>
          <w:rFonts w:ascii="宋体" w:hAnsi="宋体"/>
          <w:szCs w:val="21"/>
        </w:rPr>
      </w:pPr>
      <w:r>
        <w:rPr>
          <w:rFonts w:hint="eastAsia" w:ascii="宋体" w:hAnsi="宋体" w:cs="宋体"/>
          <w:bCs/>
          <w:szCs w:val="21"/>
        </w:rPr>
        <w:t xml:space="preserve">6.</w:t>
      </w:r>
      <w:r>
        <w:rPr>
          <w:rFonts w:hint="eastAsia" w:ascii="宋体" w:hAnsi="宋体" w:cs="宋体"/>
          <w:bCs/>
          <w:szCs w:val="21"/>
        </w:rPr>
        <w:t xml:space="preserve">成交供应商服务人员的薪金、福利、休假日补贴、医疗费用及其他各种商业保险等均由成交单位负责，与采购方无关</w:t>
      </w:r>
      <w:r>
        <w:rPr>
          <w:rFonts w:hint="eastAsia" w:ascii="宋体" w:hAnsi="宋体"/>
          <w:szCs w:val="21"/>
        </w:rPr>
        <w:t xml:space="preserve">。</w:t>
      </w:r>
      <w:r/>
    </w:p>
    <w:p>
      <w:pPr>
        <w:spacing w:line="360" w:lineRule="auto"/>
        <w:rPr>
          <w:rFonts w:ascii="宋体" w:hAnsi="宋体" w:cs="宋体"/>
          <w:szCs w:val="21"/>
        </w:rPr>
        <w:outlineLvl w:val="1"/>
      </w:pPr>
      <w:r>
        <w:rPr>
          <w:rFonts w:hint="eastAsia" w:ascii="宋体" w:hAnsi="宋体" w:cs="宋体"/>
          <w:b/>
          <w:szCs w:val="21"/>
        </w:rPr>
        <w:t xml:space="preserve">六</w:t>
      </w:r>
      <w:r>
        <w:rPr>
          <w:rFonts w:hint="eastAsia" w:ascii="宋体" w:hAnsi="宋体" w:cs="宋体"/>
          <w:b/>
          <w:szCs w:val="21"/>
        </w:rPr>
        <w:t xml:space="preserve">、响应文件的组成及要求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年度）财务审计报告或最近一期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财务报表，其他组织、自然人及成立未满一年的法人应提供银行出具的资信证明）；</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w:t>
      </w:r>
      <w:r>
        <w:rPr>
          <w:rFonts w:hint="eastAsia" w:ascii="宋体" w:hAnsi="宋体" w:eastAsia="宋体" w:cs="宋体"/>
          <w:bCs/>
          <w:sz w:val="21"/>
          <w:szCs w:val="21"/>
        </w:rPr>
        <w:t xml:space="preserve">障资金的证明材料，如相关主管部门证明或银行代扣证明。响应单位如依法享受缓缴、免缴税收、社会保障资金的应提供相关主管部门出具的证明材料；</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第一、二标段响应单位具有有效期内的食品经营许可证，提供证明文件</w:t>
      </w:r>
      <w:r>
        <w:rPr>
          <w:rFonts w:hint="eastAsia" w:ascii="宋体" w:hAnsi="宋体" w:eastAsia="宋体" w:cs="宋体"/>
          <w:bCs/>
          <w:sz w:val="21"/>
          <w:szCs w:val="21"/>
        </w:rPr>
        <w:t xml:space="preserve">。</w:t>
      </w:r>
      <w:r/>
    </w:p>
    <w:p>
      <w:pPr>
        <w:pStyle w:val="773"/>
        <w:spacing w:line="360" w:lineRule="auto"/>
        <w:rPr>
          <w:rFonts w:ascii="宋体" w:hAnsi="宋体" w:eastAsia="宋体" w:cs="宋体"/>
        </w:rPr>
      </w:pPr>
      <w:r>
        <w:rPr>
          <w:rFonts w:hint="eastAsia" w:ascii="宋体" w:hAnsi="宋体" w:eastAsia="宋体" w:cs="宋体"/>
          <w:bCs/>
          <w:sz w:val="21"/>
          <w:szCs w:val="21"/>
        </w:rPr>
        <w:t xml:space="preserve">4.3</w:t>
      </w:r>
      <w:r>
        <w:rPr>
          <w:rFonts w:hint="eastAsia" w:ascii="宋体" w:hAnsi="宋体" w:eastAsia="宋体" w:cs="宋体"/>
          <w:bCs/>
          <w:sz w:val="21"/>
          <w:szCs w:val="21"/>
        </w:rPr>
        <w:t xml:space="preserve">本项目的特定资格要求</w:t>
      </w:r>
      <w:r>
        <w:rPr>
          <w:rFonts w:hint="eastAsia" w:ascii="宋体" w:hAnsi="宋体" w:eastAsia="宋体" w:cs="宋体"/>
          <w:bCs/>
          <w:sz w:val="21"/>
          <w:szCs w:val="21"/>
        </w:rPr>
        <w:t xml:space="preserve">及其他有关资格证明文件（如有）。</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关于资格文件的声明函；</w:t>
      </w:r>
      <w:r/>
    </w:p>
    <w:p>
      <w:pPr>
        <w:pStyle w:val="773"/>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磋商响应单位法定代表人身份证复印件；</w:t>
      </w:r>
      <w:r>
        <w:rPr>
          <w:rFonts w:hint="eastAsia" w:ascii="宋体" w:hAnsi="宋体" w:eastAsia="宋体" w:cs="宋体"/>
          <w:bCs/>
          <w:sz w:val="21"/>
          <w:szCs w:val="21"/>
        </w:rPr>
        <w:t xml:space="preserve">法人授权委托书</w:t>
      </w:r>
      <w:r>
        <w:rPr>
          <w:rFonts w:hint="eastAsia" w:ascii="宋体" w:hAnsi="宋体" w:eastAsia="宋体" w:cs="宋体"/>
          <w:bCs/>
          <w:sz w:val="21"/>
          <w:szCs w:val="21"/>
        </w:rPr>
        <w:t xml:space="preserve">和磋商响应单位授权代理人身份证复印件（如</w:t>
      </w:r>
      <w:r>
        <w:rPr>
          <w:rFonts w:hint="eastAsia" w:ascii="宋体" w:hAnsi="宋体" w:eastAsia="宋体" w:cs="宋体"/>
          <w:bCs/>
          <w:sz w:val="21"/>
          <w:szCs w:val="21"/>
        </w:rPr>
        <w:t xml:space="preserve">为委托投标</w:t>
      </w:r>
      <w:r>
        <w:rPr>
          <w:rFonts w:hint="eastAsia" w:ascii="宋体" w:hAnsi="宋体" w:eastAsia="宋体" w:cs="宋体"/>
          <w:bCs/>
          <w:sz w:val="21"/>
          <w:szCs w:val="21"/>
        </w:rPr>
        <w:t xml:space="preserve">）；</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4</w:t>
      </w:r>
      <w:r>
        <w:rPr>
          <w:rFonts w:hint="eastAsia" w:ascii="宋体" w:hAnsi="宋体" w:eastAsia="宋体" w:cs="宋体"/>
          <w:sz w:val="21"/>
          <w:szCs w:val="21"/>
        </w:rPr>
        <w:t xml:space="preserve">服务偏离表；</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5</w:t>
      </w:r>
      <w:r>
        <w:rPr>
          <w:rFonts w:hint="eastAsia" w:ascii="宋体" w:hAnsi="宋体" w:eastAsia="宋体" w:cs="宋体"/>
          <w:sz w:val="21"/>
          <w:szCs w:val="21"/>
        </w:rPr>
        <w:t xml:space="preserve">商务条款偏离表；</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5.6</w:t>
      </w:r>
      <w:r>
        <w:rPr>
          <w:rFonts w:hint="eastAsia" w:ascii="宋体" w:hAnsi="宋体" w:eastAsia="宋体" w:cs="宋体"/>
          <w:sz w:val="21"/>
          <w:szCs w:val="21"/>
        </w:rPr>
        <w:t xml:space="preserve">投标（响应）保证承诺书；</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bCs/>
          <w:sz w:val="21"/>
          <w:szCs w:val="21"/>
        </w:rPr>
        <w:t xml:space="preserve">磋</w:t>
      </w:r>
      <w:r>
        <w:rPr>
          <w:rFonts w:hint="eastAsia" w:ascii="宋体" w:hAnsi="宋体" w:eastAsia="宋体" w:cs="宋体"/>
          <w:bCs/>
          <w:sz w:val="21"/>
          <w:szCs w:val="21"/>
        </w:rPr>
        <w:t xml:space="preserve">商响应单位基本情况表</w:t>
      </w:r>
      <w:r>
        <w:rPr>
          <w:rFonts w:hint="eastAsia" w:ascii="宋体" w:hAnsi="宋体" w:eastAsia="宋体" w:cs="宋体"/>
          <w:bCs/>
          <w:sz w:val="21"/>
          <w:szCs w:val="21"/>
        </w:rPr>
        <w:t xml:space="preserve">；</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w:t>
      </w:r>
      <w:r>
        <w:rPr>
          <w:rFonts w:hint="eastAsia" w:ascii="宋体" w:hAnsi="宋体" w:eastAsia="宋体" w:cs="宋体"/>
          <w:sz w:val="21"/>
          <w:szCs w:val="21"/>
        </w:rPr>
        <w:t xml:space="preserve">（</w:t>
      </w:r>
      <w:r>
        <w:rPr>
          <w:rFonts w:hint="eastAsia" w:ascii="宋体" w:hAnsi="宋体" w:eastAsia="宋体" w:cs="宋体"/>
          <w:sz w:val="21"/>
          <w:szCs w:val="21"/>
        </w:rPr>
        <w:t xml:space="preserve">如有，</w:t>
      </w:r>
      <w:r>
        <w:rPr>
          <w:rFonts w:hint="eastAsia" w:ascii="宋体" w:hAnsi="宋体" w:eastAsia="宋体" w:cs="宋体"/>
          <w:bCs/>
          <w:sz w:val="21"/>
          <w:szCs w:val="21"/>
        </w:rPr>
        <w:t xml:space="preserve">包括但不限于采购需求中所要求提供的证明文件）</w:t>
      </w:r>
      <w:r>
        <w:rPr>
          <w:rFonts w:hint="eastAsia" w:ascii="宋体" w:hAnsi="宋体" w:eastAsia="宋体" w:cs="宋体"/>
          <w:sz w:val="21"/>
          <w:szCs w:val="21"/>
        </w:rPr>
        <w:t xml:space="preserve">；</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、综合评审响应文件（具体模块以系统生成为准）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w:t>
      </w:r>
      <w:r>
        <w:rPr>
          <w:rFonts w:hint="eastAsia" w:ascii="宋体" w:hAnsi="宋体" w:eastAsia="宋体" w:cs="宋体"/>
          <w:sz w:val="21"/>
          <w:szCs w:val="21"/>
        </w:rPr>
        <w:t xml:space="preserve">技术</w:t>
      </w:r>
      <w:r>
        <w:rPr>
          <w:rFonts w:hint="eastAsia" w:ascii="宋体" w:hAnsi="宋体" w:eastAsia="宋体" w:cs="宋体"/>
          <w:sz w:val="21"/>
          <w:szCs w:val="21"/>
        </w:rPr>
        <w:t xml:space="preserve">服务方案；</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采购需求及评分标准中所涉及到的其他材料。</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rPr>
          <w:rFonts w:hint="eastAsia" w:ascii="宋体" w:hAnsi="宋体" w:eastAsia="宋体" w:cs="宋体"/>
          <w:b/>
          <w:sz w:val="21"/>
          <w:szCs w:val="21"/>
        </w:rPr>
        <w:t xml:space="preserve">（</w:t>
      </w:r>
      <w:r>
        <w:rPr>
          <w:rFonts w:hint="eastAsia" w:ascii="宋体" w:hAnsi="宋体" w:eastAsia="宋体" w:cs="宋体"/>
          <w:b/>
          <w:sz w:val="21"/>
          <w:szCs w:val="21"/>
        </w:rPr>
        <w:t xml:space="preserve">如属，可提供）</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7.1</w:t>
      </w:r>
      <w:r>
        <w:rPr>
          <w:rFonts w:hint="eastAsia" w:ascii="宋体" w:hAnsi="宋体" w:eastAsia="宋体" w:cs="宋体"/>
          <w:b/>
          <w:sz w:val="21"/>
          <w:szCs w:val="21"/>
        </w:rPr>
        <w:t xml:space="preserve">响应单位提供《中小企业声明函》或《残疾人福利性单位声明函》或省级以上监狱管理局、戒毒管理局（含新疆生产建设兵团）出具的属于监狱企业的证明文件</w:t>
      </w:r>
      <w:r>
        <w:rPr>
          <w:rFonts w:hint="eastAsia" w:ascii="宋体" w:hAnsi="宋体" w:eastAsia="宋体" w:cs="宋体"/>
          <w:b/>
          <w:sz w:val="21"/>
          <w:szCs w:val="21"/>
        </w:rPr>
        <w:t xml:space="preserve">。</w:t>
      </w:r>
      <w:r/>
    </w:p>
    <w:p>
      <w:pPr>
        <w:pStyle w:val="773"/>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w:t>
      </w: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773"/>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w:t>
      </w:r>
      <w:r>
        <w:rPr>
          <w:rFonts w:hint="eastAsia" w:ascii="宋体" w:hAnsi="宋体" w:eastAsia="宋体" w:cs="宋体"/>
          <w:b/>
          <w:bCs/>
          <w:sz w:val="21"/>
          <w:szCs w:val="21"/>
        </w:rPr>
        <w:t xml:space="preserve">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7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七</w:t>
      </w:r>
      <w:r>
        <w:rPr>
          <w:rFonts w:hint="eastAsia" w:ascii="宋体" w:hAnsi="宋体" w:cs="宋体"/>
          <w:b/>
          <w:szCs w:val="21"/>
        </w:rPr>
        <w:t xml:space="preserve">、磋商程序</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73"/>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）供应商是否满足采购文件规定的其</w:t>
      </w:r>
      <w:r>
        <w:rPr>
          <w:rFonts w:hint="eastAsia" w:ascii="宋体" w:hAnsi="宋体" w:cs="宋体"/>
          <w:szCs w:val="21"/>
        </w:rPr>
        <w:t xml:space="preserve">他特定条件；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w:t>
      </w:r>
      <w:r>
        <w:rPr>
          <w:rFonts w:hint="eastAsia" w:ascii="宋体" w:hAnsi="宋体" w:eastAsia="宋体" w:cs="宋体"/>
          <w:sz w:val="21"/>
          <w:szCs w:val="21"/>
        </w:rPr>
        <w:t xml:space="preserve">明或者更正。供应商的澄清、说明或者更正不得超出响应文件的范围或者改变响应文件的实质性内容。</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811"/>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w:t>
      </w:r>
      <w:r>
        <w:rPr>
          <w:rFonts w:hint="eastAsia" w:cs="宋体"/>
          <w:b/>
          <w:sz w:val="21"/>
          <w:szCs w:val="21"/>
        </w:rPr>
        <w:t xml:space="preserve">供应商自行承担。</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w:t>
      </w:r>
      <w:r>
        <w:rPr>
          <w:rFonts w:hint="eastAsia" w:ascii="宋体" w:hAnsi="宋体" w:eastAsia="宋体" w:cs="宋体"/>
          <w:sz w:val="21"/>
          <w:szCs w:val="21"/>
        </w:rPr>
        <w:t xml:space="preserve">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73"/>
        <w:spacing w:line="360" w:lineRule="auto"/>
        <w:rPr>
          <w:rFonts w:ascii="宋体" w:hAnsi="宋体" w:eastAsia="宋体" w:cs="宋体"/>
          <w:b/>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、磋商小组根据磋商成交原则确定成交供应商，并将结果通知所有参加磋商的供应商。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、磋商响应单位必须说明其是否响应采购文件中提出的全部服务内容与要求</w:t>
      </w:r>
      <w:r>
        <w:rPr>
          <w:rFonts w:hint="eastAsia" w:ascii="宋体" w:hAnsi="宋体" w:cs="宋体"/>
          <w:szCs w:val="21"/>
        </w:rPr>
        <w:t xml:space="preserve">，如果以其中某些条款不响应时，应在文件中逐条列出，未列出的视同响应。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、磋商保证金：</w:t>
      </w:r>
      <w:r/>
    </w:p>
    <w:p>
      <w:pPr>
        <w:ind w:firstLine="422"/>
        <w:spacing w:line="360" w:lineRule="auto"/>
        <w:rPr>
          <w:rStyle w:val="1007"/>
          <w:rFonts w:ascii="宋体" w:hAnsi="宋体" w:cs="宋体"/>
          <w:b/>
          <w:szCs w:val="21"/>
        </w:rPr>
      </w:pPr>
      <w:r>
        <w:rPr>
          <w:rStyle w:val="1007"/>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3</w:t>
      </w:r>
      <w:r>
        <w:rPr>
          <w:rFonts w:hint="eastAsia" w:ascii="宋体" w:hAnsi="宋体" w:cs="宋体"/>
          <w:bCs/>
          <w:szCs w:val="21"/>
        </w:rPr>
        <w:t xml:space="preserve">、成交服务费：</w:t>
      </w:r>
      <w:r>
        <w:rPr>
          <w:rStyle w:val="1007"/>
          <w:rFonts w:hint="eastAsia" w:ascii="宋体" w:hAnsi="宋体" w:cs="宋体"/>
          <w:szCs w:val="21"/>
        </w:rPr>
        <w:t xml:space="preserve">由成交单位按照预算金额计算并支付，具体为</w:t>
      </w:r>
      <w:r>
        <w:rPr>
          <w:rStyle w:val="1007"/>
          <w:rFonts w:hint="eastAsia" w:ascii="宋体" w:hAnsi="宋体" w:cs="宋体"/>
          <w:szCs w:val="21"/>
        </w:rPr>
        <w:t xml:space="preserve">100</w:t>
      </w:r>
      <w:r>
        <w:rPr>
          <w:rStyle w:val="1007"/>
          <w:rFonts w:hint="eastAsia" w:ascii="宋体" w:hAnsi="宋体" w:cs="宋体"/>
          <w:szCs w:val="21"/>
        </w:rPr>
        <w:t xml:space="preserve">万元以内</w:t>
      </w:r>
      <w:r>
        <w:rPr>
          <w:rStyle w:val="1007"/>
          <w:rFonts w:hint="eastAsia" w:ascii="宋体" w:hAnsi="宋体" w:cs="宋体"/>
          <w:szCs w:val="21"/>
        </w:rPr>
        <w:t xml:space="preserve">1.5%</w:t>
      </w:r>
      <w:r>
        <w:rPr>
          <w:rStyle w:val="1007"/>
          <w:rFonts w:hint="eastAsia" w:ascii="宋体" w:hAnsi="宋体" w:cs="宋体"/>
          <w:szCs w:val="21"/>
        </w:rPr>
        <w:t xml:space="preserve">、</w:t>
      </w:r>
      <w:r>
        <w:rPr>
          <w:rStyle w:val="1007"/>
          <w:rFonts w:hint="eastAsia" w:ascii="宋体" w:hAnsi="宋体" w:cs="宋体"/>
          <w:szCs w:val="21"/>
        </w:rPr>
        <w:t xml:space="preserve">100</w:t>
      </w:r>
      <w:r>
        <w:rPr>
          <w:rStyle w:val="1007"/>
          <w:rFonts w:hint="eastAsia" w:ascii="宋体" w:hAnsi="宋体" w:cs="宋体"/>
          <w:szCs w:val="21"/>
        </w:rPr>
        <w:t xml:space="preserve">万元～</w:t>
      </w:r>
      <w:r>
        <w:rPr>
          <w:rStyle w:val="1007"/>
          <w:rFonts w:hint="eastAsia" w:ascii="宋体" w:hAnsi="宋体" w:cs="宋体"/>
          <w:szCs w:val="21"/>
        </w:rPr>
        <w:t xml:space="preserve">500</w:t>
      </w:r>
      <w:r>
        <w:rPr>
          <w:rStyle w:val="1007"/>
          <w:rFonts w:hint="eastAsia" w:ascii="宋体" w:hAnsi="宋体" w:cs="宋体"/>
          <w:szCs w:val="21"/>
        </w:rPr>
        <w:t xml:space="preserve">万元以内</w:t>
      </w:r>
      <w:r>
        <w:rPr>
          <w:rStyle w:val="1007"/>
          <w:rFonts w:hint="eastAsia" w:ascii="宋体" w:hAnsi="宋体" w:cs="宋体"/>
          <w:szCs w:val="21"/>
        </w:rPr>
        <w:t xml:space="preserve">1.1%</w:t>
      </w:r>
      <w:r>
        <w:rPr>
          <w:rStyle w:val="1007"/>
          <w:rFonts w:hint="eastAsia" w:ascii="宋体" w:hAnsi="宋体" w:cs="宋体"/>
          <w:szCs w:val="21"/>
        </w:rPr>
        <w:t xml:space="preserve">差额定率累进法计算并支付成交服务费，该费用应在领取成交通知书时付清。第一标段成交服务费金额人民币壹万</w:t>
      </w:r>
      <w:r>
        <w:rPr>
          <w:rStyle w:val="1007"/>
          <w:rFonts w:hint="eastAsia" w:ascii="宋体" w:hAnsi="宋体" w:cs="宋体"/>
          <w:szCs w:val="21"/>
        </w:rPr>
        <w:t xml:space="preserve">叁仟壹佰壹拾柒</w:t>
      </w:r>
      <w:r>
        <w:rPr>
          <w:rStyle w:val="1007"/>
          <w:rFonts w:hint="eastAsia" w:ascii="宋体" w:hAnsi="宋体" w:cs="宋体"/>
          <w:szCs w:val="21"/>
        </w:rPr>
        <w:t xml:space="preserve">元整；第二标段成交服务费金额人民币</w:t>
      </w:r>
      <w:r>
        <w:rPr>
          <w:rStyle w:val="1007"/>
          <w:rFonts w:hint="eastAsia" w:ascii="宋体" w:hAnsi="宋体" w:cs="宋体"/>
          <w:szCs w:val="21"/>
        </w:rPr>
        <w:t xml:space="preserve">柒仟玖佰伍拾</w:t>
      </w:r>
      <w:r>
        <w:rPr>
          <w:rStyle w:val="1007"/>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05"/>
        <w:numPr>
          <w:ilvl w:val="0"/>
          <w:numId w:val="3"/>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05"/>
        <w:numPr>
          <w:ilvl w:val="0"/>
          <w:numId w:val="3"/>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w:t>
      </w:r>
      <w:r>
        <w:rPr>
          <w:rFonts w:hint="eastAsia" w:ascii="宋体" w:hAnsi="宋体" w:cs="宋体"/>
          <w:szCs w:val="21"/>
          <w:lang w:val="zh-CN"/>
        </w:rPr>
        <w:t xml:space="preserve">任和接受指令，并负责整个合同的全面履行。</w:t>
      </w:r>
      <w:r/>
    </w:p>
    <w:p>
      <w:pPr>
        <w:pStyle w:val="1005"/>
        <w:numPr>
          <w:ilvl w:val="0"/>
          <w:numId w:val="3"/>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05"/>
        <w:numPr>
          <w:ilvl w:val="0"/>
          <w:numId w:val="3"/>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9" w:name="_Hlk132385577"/>
      <w:r/>
      <w:bookmarkStart w:id="10" w:name="_Hlk132389804"/>
      <w:r/>
      <w:bookmarkStart w:id="11" w:name="_Hlk132385599"/>
      <w:r>
        <w:rPr>
          <w:rFonts w:hint="eastAsia" w:ascii="宋体" w:hAnsi="宋体" w:cs="宋体"/>
        </w:rPr>
        <w:t xml:space="preserve">。请成交供应</w:t>
      </w:r>
      <w:r>
        <w:rPr>
          <w:rFonts w:hint="eastAsia" w:ascii="宋体" w:hAnsi="宋体" w:cs="宋体"/>
        </w:rPr>
        <w:t xml:space="preserve">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9"/>
      <w:r/>
      <w:bookmarkEnd w:id="10"/>
      <w:r/>
      <w:bookmarkEnd w:id="11"/>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w:t>
      </w:r>
      <w:r>
        <w:rPr>
          <w:rFonts w:hint="eastAsia" w:ascii="宋体" w:hAnsi="宋体" w:cs="宋体"/>
        </w:rPr>
        <w:t xml:space="preserve">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、质疑处理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2</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2</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2</w:t>
      </w:r>
      <w:r>
        <w:rPr>
          <w:rFonts w:hint="eastAsia"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w:t>
      </w:r>
      <w:r>
        <w:rPr>
          <w:rFonts w:hint="eastAsia" w:ascii="宋体" w:hAnsi="宋体" w:eastAsia="宋体" w:cs="宋体"/>
          <w:sz w:val="21"/>
          <w:szCs w:val="21"/>
        </w:rPr>
        <w:t xml:space="preserve">名称、编号；</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7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773"/>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2</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2</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rPr>
          <w:rFonts w:hint="eastAsia" w:ascii="宋体" w:hAnsi="宋体" w:cs="宋体"/>
          <w:szCs w:val="21"/>
        </w:rPr>
        <w:t xml:space="preserve">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w:t>
      </w:r>
      <w:r>
        <w:rPr>
          <w:rFonts w:hint="eastAsia" w:ascii="宋体" w:hAnsi="宋体" w:cs="宋体"/>
        </w:rPr>
        <w:t xml:space="preserve">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w:t>
      </w:r>
      <w:r>
        <w:rPr>
          <w:rFonts w:hint="eastAsia" w:ascii="宋体" w:hAnsi="宋体" w:cs="宋体"/>
          <w:szCs w:val="21"/>
        </w:rPr>
        <w:t xml:space="preserve">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仓储业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w:t>
      </w:r>
      <w:r>
        <w:rPr>
          <w:rFonts w:hint="eastAsia" w:ascii="宋体" w:hAnsi="宋体" w:cs="宋体"/>
          <w:szCs w:val="21"/>
        </w:rPr>
        <w:t xml:space="preserve">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w:t>
      </w:r>
      <w:r>
        <w:rPr>
          <w:rFonts w:hint="eastAsia" w:ascii="宋体" w:hAnsi="宋体" w:cs="宋体"/>
          <w:b/>
          <w:szCs w:val="21"/>
        </w:rPr>
        <w:t xml:space="preserve">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w:t>
      </w:r>
      <w:r>
        <w:rPr>
          <w:rFonts w:hint="eastAsia" w:ascii="宋体" w:hAnsi="宋体" w:cs="宋体"/>
        </w:rPr>
        <w:t xml:space="preserve">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rPr>
        <w:t xml:space="preserve">。</w:t>
      </w:r>
      <w:r/>
    </w:p>
    <w:p>
      <w:pPr>
        <w:pStyle w:val="77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）根据《苏财购〔</w:t>
      </w:r>
      <w:r>
        <w:rPr>
          <w:rFonts w:hint="eastAsia" w:ascii="宋体" w:hAnsi="宋体" w:eastAsia="宋体" w:cs="宋体"/>
          <w:sz w:val="21"/>
          <w:szCs w:val="21"/>
        </w:rPr>
        <w:t xml:space="preserve">2025</w:t>
      </w:r>
      <w:r>
        <w:rPr>
          <w:rFonts w:hint="eastAsia" w:ascii="宋体" w:hAnsi="宋体" w:eastAsia="宋体" w:cs="宋体"/>
          <w:sz w:val="21"/>
          <w:szCs w:val="21"/>
        </w:rPr>
        <w:t xml:space="preserve">〕</w:t>
      </w:r>
      <w:r>
        <w:rPr>
          <w:rFonts w:hint="eastAsia" w:ascii="宋体" w:hAnsi="宋体" w:eastAsia="宋体" w:cs="宋体"/>
          <w:sz w:val="21"/>
          <w:szCs w:val="21"/>
        </w:rPr>
        <w:t xml:space="preserve">62</w:t>
      </w:r>
      <w:r>
        <w:rPr>
          <w:rFonts w:hint="eastAsia" w:ascii="宋体" w:hAnsi="宋体" w:eastAsia="宋体" w:cs="宋体"/>
          <w:sz w:val="21"/>
          <w:szCs w:val="21"/>
        </w:rPr>
        <w:t xml:space="preserve">号》文，评审委员会启动异常低价投标（响应）审查的情形和具体要求，包括：</w:t>
      </w:r>
      <w:r/>
    </w:p>
    <w:p>
      <w:pPr>
        <w:pStyle w:val="77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A</w:t>
      </w:r>
      <w:r>
        <w:rPr>
          <w:rFonts w:hint="eastAsia" w:ascii="宋体" w:hAnsi="宋体" w:eastAsia="宋体" w:cs="宋体"/>
          <w:sz w:val="21"/>
          <w:szCs w:val="21"/>
        </w:rPr>
        <w:t xml:space="preserve">、评审过程中出现下列情形之一的，评审委员会应当启动异常低价投标（响应）审查程序：</w:t>
      </w:r>
      <w:r/>
    </w:p>
    <w:p>
      <w:pPr>
        <w:pStyle w:val="77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）投标（响应）报价低于采购项目预算</w:t>
      </w:r>
      <w:r>
        <w:rPr>
          <w:rFonts w:hint="eastAsia" w:ascii="宋体" w:hAnsi="宋体" w:eastAsia="宋体" w:cs="宋体"/>
          <w:sz w:val="21"/>
          <w:szCs w:val="21"/>
        </w:rPr>
        <w:t xml:space="preserve">50%</w:t>
      </w:r>
      <w:r>
        <w:rPr>
          <w:rFonts w:hint="eastAsia" w:ascii="宋体" w:hAnsi="宋体" w:eastAsia="宋体" w:cs="宋体"/>
          <w:sz w:val="21"/>
          <w:szCs w:val="21"/>
        </w:rPr>
        <w:t xml:space="preserve">的，即投标（响应）报价</w:t>
      </w:r>
      <w:r>
        <w:rPr>
          <w:rFonts w:hint="eastAsia" w:ascii="宋体" w:hAnsi="宋体" w:eastAsia="宋体" w:cs="宋体"/>
          <w:sz w:val="21"/>
          <w:szCs w:val="21"/>
        </w:rPr>
        <w:t xml:space="preserve">&lt;</w:t>
      </w:r>
      <w:r>
        <w:rPr>
          <w:rFonts w:hint="eastAsia" w:ascii="宋体" w:hAnsi="宋体" w:eastAsia="宋体" w:cs="宋体"/>
          <w:sz w:val="21"/>
          <w:szCs w:val="21"/>
        </w:rPr>
        <w:t xml:space="preserve">采购项目预算×</w:t>
      </w:r>
      <w:r>
        <w:rPr>
          <w:rFonts w:hint="eastAsia" w:ascii="宋体" w:hAnsi="宋体" w:eastAsia="宋体" w:cs="宋体"/>
          <w:sz w:val="21"/>
          <w:szCs w:val="21"/>
        </w:rPr>
        <w:t xml:space="preserve">50%</w:t>
      </w:r>
      <w:r>
        <w:rPr>
          <w:rFonts w:hint="eastAsia" w:ascii="宋体" w:hAnsi="宋体" w:eastAsia="宋体" w:cs="宋体"/>
          <w:sz w:val="21"/>
          <w:szCs w:val="21"/>
        </w:rPr>
        <w:t xml:space="preserve">；</w:t>
      </w:r>
      <w:r/>
    </w:p>
    <w:p>
      <w:pPr>
        <w:pStyle w:val="77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）投标（响应）报价低于采购项目最高限价</w:t>
      </w:r>
      <w:r>
        <w:rPr>
          <w:rFonts w:hint="eastAsia" w:ascii="宋体" w:hAnsi="宋体" w:eastAsia="宋体" w:cs="宋体"/>
          <w:sz w:val="21"/>
          <w:szCs w:val="21"/>
        </w:rPr>
        <w:t xml:space="preserve">45%</w:t>
      </w:r>
      <w:r>
        <w:rPr>
          <w:rFonts w:hint="eastAsia" w:ascii="宋体" w:hAnsi="宋体" w:eastAsia="宋体" w:cs="宋体"/>
          <w:sz w:val="21"/>
          <w:szCs w:val="21"/>
        </w:rPr>
        <w:t xml:space="preserve">的，即投标（响应）报价</w:t>
      </w:r>
      <w:r>
        <w:rPr>
          <w:rFonts w:hint="eastAsia" w:ascii="宋体" w:hAnsi="宋体" w:eastAsia="宋体" w:cs="宋体"/>
          <w:sz w:val="21"/>
          <w:szCs w:val="21"/>
        </w:rPr>
        <w:t xml:space="preserve">&lt;</w:t>
      </w:r>
      <w:r>
        <w:rPr>
          <w:rFonts w:hint="eastAsia" w:ascii="宋体" w:hAnsi="宋体" w:eastAsia="宋体" w:cs="宋体"/>
          <w:sz w:val="21"/>
          <w:szCs w:val="21"/>
        </w:rPr>
        <w:t xml:space="preserve">采购项目最高限价×</w:t>
      </w:r>
      <w:r>
        <w:rPr>
          <w:rFonts w:hint="eastAsia" w:ascii="宋体" w:hAnsi="宋体" w:eastAsia="宋体" w:cs="宋体"/>
          <w:sz w:val="21"/>
          <w:szCs w:val="21"/>
        </w:rPr>
        <w:t xml:space="preserve">45%</w:t>
      </w:r>
      <w:r>
        <w:rPr>
          <w:rFonts w:hint="eastAsia" w:ascii="宋体" w:hAnsi="宋体" w:eastAsia="宋体" w:cs="宋体"/>
          <w:sz w:val="21"/>
          <w:szCs w:val="21"/>
        </w:rPr>
        <w:t xml:space="preserve">；</w:t>
      </w:r>
      <w:r/>
    </w:p>
    <w:p>
      <w:pPr>
        <w:pStyle w:val="773"/>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）评审委员会认定的供应商报价过低、有可能影响产品质量或者不能诚信履约的其他情形。</w:t>
      </w:r>
      <w:r/>
    </w:p>
    <w:p>
      <w:pPr>
        <w:pStyle w:val="773"/>
        <w:spacing w:line="360" w:lineRule="auto"/>
        <w:rPr>
          <w:rFonts w:ascii="宋体" w:hAnsi="宋体" w:eastAsia="宋体" w:cs="宋体"/>
          <w:b/>
          <w:bCs/>
          <w:sz w:val="21"/>
          <w:szCs w:val="21"/>
        </w:rPr>
      </w:pPr>
      <w:r>
        <w:rPr>
          <w:rFonts w:hint="eastAsia" w:ascii="宋体" w:hAnsi="宋体" w:eastAsia="宋体" w:cs="宋体"/>
          <w:sz w:val="21"/>
          <w:szCs w:val="21"/>
        </w:rPr>
        <w:t xml:space="preserve">B</w:t>
      </w:r>
      <w:r>
        <w:rPr>
          <w:rFonts w:hint="eastAsia" w:ascii="宋体" w:hAnsi="宋体" w:eastAsia="宋体" w:cs="宋体"/>
          <w:sz w:val="21"/>
          <w:szCs w:val="21"/>
        </w:rPr>
        <w:t xml:space="preserve">、启动异常低价投标（响应）审查后，评审委员会应当要求相关供应商在苏采云系统中设置的合理的时间内，提供项目具体成本测算等与报价合理性相关的书面说明及相</w:t>
      </w:r>
      <w:r>
        <w:rPr>
          <w:rFonts w:hint="eastAsia" w:ascii="宋体" w:hAnsi="宋体" w:eastAsia="宋体" w:cs="宋体"/>
          <w:sz w:val="21"/>
          <w:szCs w:val="21"/>
        </w:rPr>
        <w:t xml:space="preserve">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73"/>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7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b/>
          <w:bCs/>
          <w:szCs w:val="21"/>
        </w:rPr>
        <w:outlineLvl w:val="1"/>
      </w:pPr>
      <w:r>
        <w:rPr>
          <w:rFonts w:hint="eastAsia" w:ascii="宋体" w:hAnsi="宋体" w:cs="宋体"/>
          <w:b/>
          <w:bCs/>
          <w:szCs w:val="21"/>
        </w:rPr>
        <w:t xml:space="preserve">适用于所有标段</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rPr>
          <w:rFonts w:hint="eastAsia" w:ascii="宋体" w:hAnsi="宋体" w:cs="宋体"/>
          <w:b/>
          <w:bCs/>
          <w:szCs w:val="21"/>
        </w:rPr>
        <w:t xml:space="preserve">：</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Theme="minorEastAsia" w:hAnsiTheme="minorEastAsia" w:eastAsiaTheme="minorEastAsia" w:cstheme="minorEastAsia"/>
          <w:szCs w:val="21"/>
        </w:rPr>
        <w:t xml:space="preserve">本项目共分为</w:t>
      </w: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szCs w:val="21"/>
        </w:rPr>
        <w:t xml:space="preserve">个标段，投标单位可选择其中一个或多个标段投标，但每一家投标单位只能中其中一个标段（即第一标段已中标单位不计入第二标段的投标单位名额）。中标标段按标段号顺序。进入每个标段评审的实质性响应且具有得标权的供应商不得少于三家，如不足三家，应认定该标段采购失败。已递交某标段投标文件且实质性响应采购需求，但已在前期标段评审中获得了采购</w:t>
      </w:r>
      <w:r>
        <w:rPr>
          <w:rFonts w:hint="eastAsia" w:asciiTheme="minorEastAsia" w:hAnsiTheme="minorEastAsia" w:eastAsiaTheme="minorEastAsia" w:cstheme="minorEastAsia"/>
          <w:szCs w:val="21"/>
        </w:rPr>
        <w:t xml:space="preserve">文件规定的得标上限数的供应商，不再具有该标段的得标权，不计入该标段的实质性响应供应商数量内</w:t>
      </w:r>
      <w:r>
        <w:rPr>
          <w:rFonts w:hint="eastAsia" w:asciiTheme="minorEastAsia" w:hAnsiTheme="minorEastAsia" w:cstheme="minorEastAsia"/>
          <w:szCs w:val="21"/>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rPr>
          <w:rFonts w:hint="eastAsia" w:ascii="宋体" w:hAnsi="宋体" w:cs="宋体"/>
          <w:b/>
          <w:bCs/>
          <w:szCs w:val="21"/>
        </w:rPr>
        <w:t xml:space="preserve">：</w:t>
      </w:r>
      <w:r/>
    </w:p>
    <w:p>
      <w:pPr>
        <w:spacing w:line="360" w:lineRule="auto"/>
        <w:tabs>
          <w:tab w:val="left" w:pos="567" w:leader="none"/>
        </w:tabs>
        <w:rPr>
          <w:rFonts w:ascii="宋体" w:hAnsi="宋体" w:cs="宋体"/>
          <w:b/>
          <w:szCs w:val="21"/>
        </w:rPr>
        <w:outlineLvl w:val="1"/>
      </w:pPr>
      <w:r>
        <w:rPr>
          <w:rFonts w:hint="eastAsia" w:ascii="宋体" w:hAnsi="宋体" w:cs="宋体"/>
          <w:b/>
          <w:szCs w:val="21"/>
        </w:rPr>
        <w:t xml:space="preserve">（一）价格分（</w:t>
      </w:r>
      <w:r>
        <w:rPr>
          <w:rFonts w:hint="eastAsia"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分，以最后报价作为计算依据）</w:t>
      </w:r>
      <w:r/>
    </w:p>
    <w:p>
      <w:pPr>
        <w:ind w:firstLine="420"/>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磋商</w:t>
      </w:r>
      <w:r>
        <w:rPr>
          <w:rFonts w:hint="eastAsia" w:ascii="宋体" w:hAnsi="宋体" w:cs="宋体"/>
          <w:szCs w:val="21"/>
        </w:rPr>
        <w:t xml:space="preserve">报价不超过采购预算的，为有效投标报价。超出此范围的</w:t>
      </w:r>
      <w:r>
        <w:rPr>
          <w:rFonts w:hint="eastAsia" w:ascii="宋体" w:hAnsi="宋体" w:cs="宋体"/>
          <w:szCs w:val="21"/>
        </w:rPr>
        <w:t xml:space="preserve">响应</w:t>
      </w:r>
      <w:r>
        <w:rPr>
          <w:rFonts w:hint="eastAsia" w:ascii="宋体" w:hAnsi="宋体" w:cs="宋体"/>
          <w:szCs w:val="21"/>
        </w:rPr>
        <w:t xml:space="preserve">报价为无效投标报价。无效投标报价的</w:t>
      </w:r>
      <w:r>
        <w:rPr>
          <w:rFonts w:hint="eastAsia" w:ascii="宋体" w:hAnsi="宋体" w:cs="宋体"/>
          <w:szCs w:val="21"/>
        </w:rPr>
        <w:t xml:space="preserve">响应</w:t>
      </w:r>
      <w:r>
        <w:rPr>
          <w:rFonts w:hint="eastAsia" w:ascii="宋体" w:hAnsi="宋体" w:cs="宋体"/>
          <w:szCs w:val="21"/>
        </w:rPr>
        <w:t xml:space="preserve">文件不进行评审，也不得标。</w:t>
      </w:r>
      <w:r/>
    </w:p>
    <w:p>
      <w:pPr>
        <w:ind w:firstLine="420"/>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、价格分采用低价优先法计算，即满足磋商采购文件要求且</w:t>
      </w:r>
      <w:r>
        <w:rPr>
          <w:rFonts w:hint="eastAsia" w:ascii="宋体" w:hAnsi="宋体" w:cs="宋体"/>
          <w:szCs w:val="21"/>
        </w:rPr>
        <w:t xml:space="preserve">磋商响应</w:t>
      </w:r>
      <w:r>
        <w:rPr>
          <w:rFonts w:hint="eastAsia" w:ascii="宋体" w:hAnsi="宋体" w:cs="宋体"/>
          <w:szCs w:val="21"/>
        </w:rPr>
        <w:t xml:space="preserve">报价最低的报价为</w:t>
      </w:r>
      <w:r>
        <w:rPr>
          <w:rFonts w:hint="eastAsia" w:ascii="宋体" w:hAnsi="宋体" w:cs="宋体"/>
          <w:szCs w:val="21"/>
        </w:rPr>
        <w:t xml:space="preserve">评标</w:t>
      </w:r>
      <w:r>
        <w:rPr>
          <w:rFonts w:hint="eastAsia" w:ascii="宋体" w:hAnsi="宋体" w:cs="宋体"/>
          <w:szCs w:val="21"/>
        </w:rPr>
        <w:t xml:space="preserve">基准价（如响应单位为小微企业、监狱企业或残疾人福利性单位的，则用扣除后的价格参与评审，如扣除后的价格为最低价的，则作为评标基准价，成交金额则以实际投标报价为准），其价格分为</w:t>
      </w:r>
      <w:r>
        <w:rPr>
          <w:rFonts w:hint="eastAsia" w:ascii="宋体" w:hAnsi="宋体" w:cs="宋体"/>
          <w:szCs w:val="21"/>
        </w:rPr>
        <w:t xml:space="preserve">满分</w:t>
      </w:r>
      <w:r>
        <w:rPr>
          <w:rFonts w:hint="eastAsia" w:ascii="宋体" w:hAnsi="宋体" w:cs="宋体"/>
          <w:szCs w:val="21"/>
        </w:rPr>
        <w:t xml:space="preserve">。其他磋商响应单位的价格分统一按照下列公式计算：</w:t>
      </w:r>
      <w:r>
        <w:rPr>
          <w:rFonts w:hint="eastAsia" w:ascii="宋体" w:hAnsi="宋体" w:cs="宋体"/>
          <w:szCs w:val="21"/>
        </w:rPr>
        <w:t xml:space="preserve">磋商</w:t>
      </w:r>
      <w:r>
        <w:rPr>
          <w:rFonts w:hint="eastAsia" w:ascii="宋体" w:hAnsi="宋体" w:cs="宋体"/>
          <w:szCs w:val="21"/>
        </w:rPr>
        <w:t xml:space="preserve">报价得分</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磋商</w:t>
      </w:r>
      <w:r>
        <w:rPr>
          <w:rFonts w:hint="eastAsia" w:ascii="宋体" w:hAnsi="宋体" w:cs="宋体"/>
          <w:szCs w:val="21"/>
        </w:rPr>
        <w:t xml:space="preserve">基准价</w:t>
      </w:r>
      <w:r>
        <w:rPr>
          <w:rFonts w:hint="eastAsia" w:ascii="宋体" w:hAnsi="宋体" w:cs="宋体"/>
          <w:szCs w:val="21"/>
        </w:rPr>
        <w:t xml:space="preserve">/</w:t>
      </w:r>
      <w:r>
        <w:rPr>
          <w:rFonts w:hint="eastAsia" w:ascii="宋体" w:hAnsi="宋体" w:cs="宋体"/>
          <w:szCs w:val="21"/>
        </w:rPr>
        <w:t xml:space="preserve">最后</w:t>
      </w:r>
      <w:r>
        <w:rPr>
          <w:rFonts w:hint="eastAsia" w:ascii="宋体" w:hAnsi="宋体" w:cs="宋体"/>
          <w:szCs w:val="21"/>
        </w:rPr>
        <w:t xml:space="preserve">磋商</w:t>
      </w:r>
      <w:r>
        <w:rPr>
          <w:rFonts w:hint="eastAsia" w:ascii="宋体" w:hAnsi="宋体" w:cs="宋体"/>
          <w:szCs w:val="21"/>
        </w:rPr>
        <w:t xml:space="preserve">报价）×价格权值（</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（四舍五入保留</w:t>
      </w:r>
      <w:r>
        <w:rPr>
          <w:rFonts w:hint="eastAsia" w:ascii="宋体" w:hAnsi="宋体" w:cs="宋体"/>
          <w:szCs w:val="21"/>
        </w:rPr>
        <w:t xml:space="preserve">两位</w:t>
      </w:r>
      <w:r>
        <w:rPr>
          <w:rFonts w:hint="eastAsia" w:ascii="宋体" w:hAnsi="宋体" w:cs="宋体"/>
          <w:szCs w:val="21"/>
        </w:rPr>
        <w:t xml:space="preserve">小数）。</w:t>
      </w:r>
      <w:r/>
    </w:p>
    <w:p>
      <w:pPr>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针对本项目的管理及服务质量方案等要求（</w:t>
      </w:r>
      <w:r>
        <w:rPr>
          <w:rFonts w:hint="eastAsia" w:ascii="宋体" w:hAnsi="宋体"/>
          <w:b/>
          <w:szCs w:val="21"/>
        </w:rPr>
        <w:t xml:space="preserve">80</w:t>
      </w:r>
      <w:r>
        <w:rPr>
          <w:rFonts w:hint="eastAsia" w:ascii="宋体" w:hAnsi="宋体"/>
          <w:b/>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、源头及质量控制方案：最高为</w:t>
      </w:r>
      <w:r>
        <w:rPr>
          <w:rFonts w:hint="eastAsia" w:ascii="宋体" w:hAnsi="宋体"/>
          <w:bCs/>
          <w:szCs w:val="21"/>
        </w:rPr>
        <w:t xml:space="preserve">10</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根据响应单位提供的冻猪肉源头及质量控制方案（方案应包括猪肉产地控制、溯源管理体系、质控检验体系）进行评定。</w:t>
      </w:r>
      <w:r/>
    </w:p>
    <w:p>
      <w:pPr>
        <w:ind w:firstLine="420"/>
        <w:spacing w:line="360" w:lineRule="auto"/>
        <w:rPr>
          <w:rFonts w:ascii="宋体" w:hAnsi="宋体"/>
          <w:bCs/>
          <w:szCs w:val="21"/>
        </w:rPr>
      </w:pPr>
      <w:r>
        <w:rPr>
          <w:rFonts w:hint="eastAsia" w:ascii="宋体" w:hAnsi="宋体"/>
          <w:bCs/>
          <w:szCs w:val="21"/>
        </w:rPr>
        <w:t xml:space="preserve">方案详细合理、控制性强、体系完善、有全面的货源供应保障的得</w:t>
      </w:r>
      <w:r>
        <w:rPr>
          <w:rFonts w:hint="eastAsia" w:ascii="宋体" w:hAnsi="宋体"/>
          <w:bCs/>
          <w:szCs w:val="21"/>
        </w:rPr>
        <w:t xml:space="preserve">10</w:t>
      </w:r>
      <w:r>
        <w:rPr>
          <w:rFonts w:hint="eastAsia" w:ascii="宋体" w:hAnsi="宋体"/>
          <w:bCs/>
          <w:szCs w:val="21"/>
        </w:rPr>
        <w:t xml:space="preserve">分；</w:t>
      </w:r>
      <w:r>
        <w:rPr>
          <w:rFonts w:hint="eastAsia" w:ascii="宋体" w:hAnsi="宋体"/>
          <w:bCs/>
          <w:szCs w:val="21"/>
        </w:rPr>
        <w:t xml:space="preserve">方案较详细、控制性较强，体系较完善、有较为全面的货源供应保障的</w:t>
      </w:r>
      <w:r>
        <w:rPr>
          <w:rFonts w:hint="eastAsia" w:ascii="宋体" w:hAnsi="宋体"/>
          <w:bCs/>
          <w:szCs w:val="21"/>
        </w:rPr>
        <w:t xml:space="preserve">得</w:t>
      </w:r>
      <w:r>
        <w:rPr>
          <w:rFonts w:hint="eastAsia" w:ascii="宋体" w:hAnsi="宋体"/>
          <w:bCs/>
          <w:szCs w:val="21"/>
        </w:rPr>
        <w:t xml:space="preserve">7</w:t>
      </w:r>
      <w:r>
        <w:rPr>
          <w:rFonts w:hint="eastAsia" w:ascii="宋体" w:hAnsi="宋体"/>
          <w:bCs/>
          <w:szCs w:val="21"/>
        </w:rPr>
        <w:t xml:space="preserve">分；方案简略、控制性及体系基本符合要求、货源保障一般的得</w:t>
      </w:r>
      <w:r>
        <w:rPr>
          <w:rFonts w:hint="eastAsia" w:ascii="宋体" w:hAnsi="宋体"/>
          <w:bCs/>
          <w:szCs w:val="21"/>
        </w:rPr>
        <w:t xml:space="preserve">4</w:t>
      </w:r>
      <w:r>
        <w:rPr>
          <w:rFonts w:hint="eastAsia" w:ascii="宋体" w:hAnsi="宋体"/>
          <w:bCs/>
          <w:szCs w:val="21"/>
        </w:rPr>
        <w:t xml:space="preserve">分；方案粗略、控制能力及相应体系有欠缺的得</w:t>
      </w:r>
      <w:r>
        <w:rPr>
          <w:rFonts w:hint="eastAsia" w:ascii="宋体" w:hAnsi="宋体"/>
          <w:bCs/>
          <w:szCs w:val="21"/>
        </w:rPr>
        <w:t xml:space="preserve">1</w:t>
      </w:r>
      <w:r>
        <w:rPr>
          <w:rFonts w:hint="eastAsia" w:ascii="宋体" w:hAnsi="宋体"/>
          <w:bCs/>
          <w:szCs w:val="21"/>
        </w:rPr>
        <w:t xml:space="preserve">分；未作说明的不得分。</w:t>
      </w:r>
      <w:r/>
    </w:p>
    <w:p>
      <w:pPr>
        <w:ind w:firstLine="420"/>
        <w:spacing w:line="360" w:lineRule="auto"/>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、猪肉制品深加工及自身经营能力</w:t>
      </w:r>
      <w:r>
        <w:rPr>
          <w:rFonts w:hint="eastAsia" w:ascii="宋体" w:hAnsi="宋体"/>
          <w:bCs/>
          <w:szCs w:val="21"/>
        </w:rPr>
        <w:t xml:space="preserve">：</w:t>
      </w:r>
      <w:r>
        <w:rPr>
          <w:rFonts w:hint="eastAsia" w:ascii="宋体" w:hAnsi="宋体"/>
          <w:bCs/>
          <w:szCs w:val="21"/>
        </w:rPr>
        <w:t xml:space="preserve">最高为</w:t>
      </w:r>
      <w:r>
        <w:rPr>
          <w:rFonts w:hint="eastAsia" w:ascii="宋体" w:hAnsi="宋体"/>
          <w:bCs/>
          <w:szCs w:val="21"/>
        </w:rPr>
        <w:t xml:space="preserve">7</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响应单位加工的基本理论丰富、生产工艺优、产品质量控制优、知识紧密结合生产实践，经营能力强得</w:t>
      </w:r>
      <w:r>
        <w:rPr>
          <w:rFonts w:hint="eastAsia" w:ascii="宋体" w:hAnsi="宋体"/>
          <w:bCs/>
          <w:szCs w:val="21"/>
        </w:rPr>
        <w:t xml:space="preserve">7</w:t>
      </w:r>
      <w:r>
        <w:rPr>
          <w:rFonts w:hint="eastAsia" w:ascii="宋体" w:hAnsi="宋体"/>
          <w:bCs/>
          <w:szCs w:val="21"/>
        </w:rPr>
        <w:t xml:space="preserve">分；加</w:t>
      </w:r>
      <w:r>
        <w:rPr>
          <w:rFonts w:hint="eastAsia" w:ascii="宋体" w:hAnsi="宋体"/>
          <w:bCs/>
          <w:szCs w:val="21"/>
        </w:rPr>
        <w:t xml:space="preserve">工的基本理论较丰富、生产工艺较多、产品质量控制良好、知识与生产实践结合不够紧密，经营能力良好得</w:t>
      </w:r>
      <w:r>
        <w:rPr>
          <w:rFonts w:hint="eastAsia" w:ascii="宋体" w:hAnsi="宋体"/>
          <w:bCs/>
          <w:szCs w:val="21"/>
        </w:rPr>
        <w:t xml:space="preserve">4</w:t>
      </w:r>
      <w:r>
        <w:rPr>
          <w:rFonts w:hint="eastAsia" w:ascii="宋体" w:hAnsi="宋体"/>
          <w:bCs/>
          <w:szCs w:val="21"/>
        </w:rPr>
        <w:t xml:space="preserve">分；加工的基本理论一般、生产工艺一般、产品质量控制一般、知识与生产实践较少结合，经营能力一般得一般</w:t>
      </w:r>
      <w:r>
        <w:rPr>
          <w:rFonts w:hint="eastAsia" w:ascii="宋体" w:hAnsi="宋体"/>
          <w:bCs/>
          <w:szCs w:val="21"/>
        </w:rPr>
        <w:t xml:space="preserve">1</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、安全卫生管理方案：最高为</w:t>
      </w:r>
      <w:r>
        <w:rPr>
          <w:rFonts w:hint="eastAsia" w:ascii="宋体" w:hAnsi="宋体"/>
          <w:bCs/>
          <w:szCs w:val="21"/>
        </w:rPr>
        <w:t xml:space="preserve">9</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方案详细合理、规范性强、针对性强的得</w:t>
      </w:r>
      <w:r>
        <w:rPr>
          <w:rFonts w:hint="eastAsia" w:ascii="宋体" w:hAnsi="宋体"/>
          <w:bCs/>
          <w:szCs w:val="21"/>
        </w:rPr>
        <w:t xml:space="preserve">9</w:t>
      </w:r>
      <w:r>
        <w:rPr>
          <w:rFonts w:hint="eastAsia" w:ascii="宋体" w:hAnsi="宋体"/>
          <w:bCs/>
          <w:szCs w:val="21"/>
        </w:rPr>
        <w:t xml:space="preserve">分；方案较详细、较合理、规范性及针对性较强的得</w:t>
      </w:r>
      <w:r>
        <w:rPr>
          <w:rFonts w:hint="eastAsia" w:ascii="宋体" w:hAnsi="宋体"/>
          <w:bCs/>
          <w:szCs w:val="21"/>
        </w:rPr>
        <w:t xml:space="preserve">6</w:t>
      </w:r>
      <w:r>
        <w:rPr>
          <w:rFonts w:hint="eastAsia" w:ascii="宋体" w:hAnsi="宋体"/>
          <w:bCs/>
          <w:szCs w:val="21"/>
        </w:rPr>
        <w:t xml:space="preserve">分；方案简略、基本合理、规范性及针对性基本符合要求的得</w:t>
      </w:r>
      <w:r>
        <w:rPr>
          <w:rFonts w:hint="eastAsia" w:ascii="宋体" w:hAnsi="宋体"/>
          <w:bCs/>
          <w:szCs w:val="21"/>
        </w:rPr>
        <w:t xml:space="preserve">3</w:t>
      </w:r>
      <w:r>
        <w:rPr>
          <w:rFonts w:hint="eastAsia" w:ascii="宋体" w:hAnsi="宋体"/>
          <w:bCs/>
          <w:szCs w:val="21"/>
        </w:rPr>
        <w:t xml:space="preserve">分；方案粗略、有所欠缺的得</w:t>
      </w:r>
      <w:r>
        <w:rPr>
          <w:rFonts w:hint="eastAsia" w:ascii="宋体" w:hAnsi="宋体"/>
          <w:bCs/>
          <w:szCs w:val="21"/>
        </w:rPr>
        <w:t xml:space="preserve">1</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、设施、设备配置情况：最高为</w:t>
      </w:r>
      <w:r>
        <w:rPr>
          <w:rFonts w:hint="eastAsia" w:ascii="宋体" w:hAnsi="宋体"/>
          <w:bCs/>
          <w:szCs w:val="21"/>
        </w:rPr>
        <w:t xml:space="preserve">8</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响应单位拟为本项目投入的设施</w:t>
      </w:r>
      <w:r>
        <w:rPr>
          <w:rFonts w:hint="eastAsia" w:ascii="宋体" w:hAnsi="宋体"/>
          <w:bCs/>
          <w:szCs w:val="21"/>
        </w:rPr>
        <w:t xml:space="preserve">、设备的配置情况进行评定。配置合理、适配性强的得</w:t>
      </w:r>
      <w:r>
        <w:rPr>
          <w:rFonts w:hint="eastAsia" w:ascii="宋体" w:hAnsi="宋体"/>
          <w:bCs/>
          <w:szCs w:val="21"/>
        </w:rPr>
        <w:t xml:space="preserve">8</w:t>
      </w:r>
      <w:r>
        <w:rPr>
          <w:rFonts w:hint="eastAsia" w:ascii="宋体" w:hAnsi="宋体"/>
          <w:bCs/>
          <w:szCs w:val="21"/>
        </w:rPr>
        <w:t xml:space="preserve">分；配置较合理、适配性较强的得</w:t>
      </w:r>
      <w:r>
        <w:rPr>
          <w:rFonts w:hint="eastAsia" w:ascii="宋体" w:hAnsi="宋体"/>
          <w:bCs/>
          <w:szCs w:val="21"/>
        </w:rPr>
        <w:t xml:space="preserve">5</w:t>
      </w:r>
      <w:r>
        <w:rPr>
          <w:rFonts w:hint="eastAsia" w:ascii="宋体" w:hAnsi="宋体"/>
          <w:bCs/>
          <w:szCs w:val="21"/>
        </w:rPr>
        <w:t xml:space="preserve">分；配置合理性及适配性有所欠缺的得</w:t>
      </w:r>
      <w:r>
        <w:rPr>
          <w:rFonts w:hint="eastAsia" w:ascii="宋体" w:hAnsi="宋体"/>
          <w:bCs/>
          <w:szCs w:val="21"/>
        </w:rPr>
        <w:t xml:space="preserve">2</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、响应单位进入苏州市肉菜流通追溯体系建设范围的得</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、在库管理方案：最高为</w:t>
      </w:r>
      <w:r>
        <w:rPr>
          <w:rFonts w:hint="eastAsia" w:ascii="宋体" w:hAnsi="宋体"/>
          <w:bCs/>
          <w:szCs w:val="21"/>
        </w:rPr>
        <w:t xml:space="preserve">8</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响应单位专仓</w:t>
      </w:r>
      <w:r>
        <w:rPr>
          <w:rFonts w:hint="eastAsia" w:ascii="宋体" w:hAnsi="宋体"/>
          <w:bCs/>
          <w:szCs w:val="21"/>
        </w:rPr>
        <w:t xml:space="preserve">(</w:t>
      </w:r>
      <w:r>
        <w:rPr>
          <w:rFonts w:hint="eastAsia" w:ascii="宋体" w:hAnsi="宋体"/>
          <w:bCs/>
          <w:szCs w:val="21"/>
        </w:rPr>
        <w:t xml:space="preserve">专垛</w:t>
      </w:r>
      <w:r>
        <w:rPr>
          <w:rFonts w:hint="eastAsia" w:ascii="宋体" w:hAnsi="宋体"/>
          <w:bCs/>
          <w:szCs w:val="21"/>
        </w:rPr>
        <w:t xml:space="preserve">)</w:t>
      </w:r>
      <w:r>
        <w:rPr>
          <w:rFonts w:hint="eastAsia" w:ascii="宋体" w:hAnsi="宋体"/>
          <w:bCs/>
          <w:szCs w:val="21"/>
        </w:rPr>
        <w:t xml:space="preserve">和专栏承储、专人管理、专账记载、挂牌明示，确保账账相符、账实相符、质量良好和储存安全等在库</w:t>
      </w:r>
      <w:r>
        <w:rPr>
          <w:rFonts w:hint="eastAsia" w:ascii="宋体" w:hAnsi="宋体"/>
          <w:bCs/>
          <w:szCs w:val="21"/>
        </w:rPr>
        <w:t xml:space="preserve">(</w:t>
      </w:r>
      <w:r>
        <w:rPr>
          <w:rFonts w:hint="eastAsia" w:ascii="宋体" w:hAnsi="宋体"/>
          <w:bCs/>
          <w:szCs w:val="21"/>
        </w:rPr>
        <w:t xml:space="preserve">栏</w:t>
      </w:r>
      <w:r>
        <w:rPr>
          <w:rFonts w:hint="eastAsia" w:ascii="宋体" w:hAnsi="宋体"/>
          <w:bCs/>
          <w:szCs w:val="21"/>
        </w:rPr>
        <w:t xml:space="preserve">)</w:t>
      </w:r>
      <w:r>
        <w:rPr>
          <w:rFonts w:hint="eastAsia" w:ascii="宋体" w:hAnsi="宋体"/>
          <w:bCs/>
          <w:szCs w:val="21"/>
        </w:rPr>
        <w:t xml:space="preserve">管理措施规范、有效、记录清晰得</w:t>
      </w:r>
      <w:r>
        <w:rPr>
          <w:rFonts w:hint="eastAsia" w:ascii="宋体" w:hAnsi="宋体"/>
          <w:bCs/>
          <w:szCs w:val="21"/>
        </w:rPr>
        <w:t xml:space="preserve">8</w:t>
      </w:r>
      <w:r>
        <w:rPr>
          <w:rFonts w:hint="eastAsia" w:ascii="宋体" w:hAnsi="宋体"/>
          <w:bCs/>
          <w:szCs w:val="21"/>
        </w:rPr>
        <w:t xml:space="preserve">分；响应单位未做到专仓</w:t>
      </w:r>
      <w:r>
        <w:rPr>
          <w:rFonts w:hint="eastAsia" w:ascii="宋体" w:hAnsi="宋体"/>
          <w:bCs/>
          <w:szCs w:val="21"/>
        </w:rPr>
        <w:t xml:space="preserve">(</w:t>
      </w:r>
      <w:r>
        <w:rPr>
          <w:rFonts w:hint="eastAsia" w:ascii="宋体" w:hAnsi="宋体"/>
          <w:bCs/>
          <w:szCs w:val="21"/>
        </w:rPr>
        <w:t xml:space="preserve">专垛</w:t>
      </w:r>
      <w:r>
        <w:rPr>
          <w:rFonts w:hint="eastAsia" w:ascii="宋体" w:hAnsi="宋体"/>
          <w:bCs/>
          <w:szCs w:val="21"/>
        </w:rPr>
        <w:t xml:space="preserve">)</w:t>
      </w:r>
      <w:r>
        <w:rPr>
          <w:rFonts w:hint="eastAsia" w:ascii="宋体" w:hAnsi="宋体"/>
          <w:bCs/>
          <w:szCs w:val="21"/>
        </w:rPr>
        <w:t xml:space="preserve">和专栏承储、无专人管理、专账记载、挂牌明示，确保账账相符、账实相符、储存较安全</w:t>
      </w:r>
      <w:r>
        <w:rPr>
          <w:rFonts w:hint="eastAsia" w:ascii="宋体" w:hAnsi="宋体"/>
          <w:bCs/>
          <w:szCs w:val="21"/>
        </w:rPr>
        <w:t xml:space="preserve">等在库</w:t>
      </w:r>
      <w:r>
        <w:rPr>
          <w:rFonts w:hint="eastAsia" w:ascii="宋体" w:hAnsi="宋体"/>
          <w:bCs/>
          <w:szCs w:val="21"/>
        </w:rPr>
        <w:t xml:space="preserve">(</w:t>
      </w:r>
      <w:r>
        <w:rPr>
          <w:rFonts w:hint="eastAsia" w:ascii="宋体" w:hAnsi="宋体"/>
          <w:bCs/>
          <w:szCs w:val="21"/>
        </w:rPr>
        <w:t xml:space="preserve">栏</w:t>
      </w:r>
      <w:r>
        <w:rPr>
          <w:rFonts w:hint="eastAsia" w:ascii="宋体" w:hAnsi="宋体"/>
          <w:bCs/>
          <w:szCs w:val="21"/>
        </w:rPr>
        <w:t xml:space="preserve">)</w:t>
      </w:r>
      <w:r>
        <w:rPr>
          <w:rFonts w:hint="eastAsia" w:ascii="宋体" w:hAnsi="宋体"/>
          <w:bCs/>
          <w:szCs w:val="21"/>
        </w:rPr>
        <w:t xml:space="preserve">管理措施较</w:t>
      </w:r>
      <w:r>
        <w:rPr>
          <w:rFonts w:hint="eastAsia" w:ascii="宋体" w:hAnsi="宋体"/>
          <w:bCs/>
          <w:szCs w:val="21"/>
        </w:rPr>
        <w:t xml:space="preserve">规范、有效、记录较清晰得</w:t>
      </w:r>
      <w:r>
        <w:rPr>
          <w:rFonts w:hint="eastAsia" w:ascii="宋体" w:hAnsi="宋体"/>
          <w:bCs/>
          <w:szCs w:val="21"/>
        </w:rPr>
        <w:t xml:space="preserve">5</w:t>
      </w:r>
      <w:r>
        <w:rPr>
          <w:rFonts w:hint="eastAsia" w:ascii="宋体" w:hAnsi="宋体"/>
          <w:bCs/>
          <w:szCs w:val="21"/>
        </w:rPr>
        <w:t xml:space="preserve">分；响应单位无专仓</w:t>
      </w:r>
      <w:r>
        <w:rPr>
          <w:rFonts w:hint="eastAsia" w:ascii="宋体" w:hAnsi="宋体"/>
          <w:bCs/>
          <w:szCs w:val="21"/>
        </w:rPr>
        <w:t xml:space="preserve">(</w:t>
      </w:r>
      <w:r>
        <w:rPr>
          <w:rFonts w:hint="eastAsia" w:ascii="宋体" w:hAnsi="宋体"/>
          <w:bCs/>
          <w:szCs w:val="21"/>
        </w:rPr>
        <w:t xml:space="preserve">专垛</w:t>
      </w:r>
      <w:r>
        <w:rPr>
          <w:rFonts w:hint="eastAsia" w:ascii="宋体" w:hAnsi="宋体"/>
          <w:bCs/>
          <w:szCs w:val="21"/>
        </w:rPr>
        <w:t xml:space="preserve">)</w:t>
      </w:r>
      <w:r>
        <w:rPr>
          <w:rFonts w:hint="eastAsia" w:ascii="宋体" w:hAnsi="宋体"/>
          <w:bCs/>
          <w:szCs w:val="21"/>
        </w:rPr>
        <w:t xml:space="preserve">和专栏承储、无专人管理、无专账记载，确保账目有差错、储存安全等在库</w:t>
      </w:r>
      <w:r>
        <w:rPr>
          <w:rFonts w:hint="eastAsia" w:ascii="宋体" w:hAnsi="宋体"/>
          <w:bCs/>
          <w:szCs w:val="21"/>
        </w:rPr>
        <w:t xml:space="preserve">(</w:t>
      </w:r>
      <w:r>
        <w:rPr>
          <w:rFonts w:hint="eastAsia" w:ascii="宋体" w:hAnsi="宋体"/>
          <w:bCs/>
          <w:szCs w:val="21"/>
        </w:rPr>
        <w:t xml:space="preserve">栏</w:t>
      </w:r>
      <w:r>
        <w:rPr>
          <w:rFonts w:hint="eastAsia" w:ascii="宋体" w:hAnsi="宋体"/>
          <w:bCs/>
          <w:szCs w:val="21"/>
        </w:rPr>
        <w:t xml:space="preserve">)</w:t>
      </w:r>
      <w:r>
        <w:rPr>
          <w:rFonts w:hint="eastAsia" w:ascii="宋体" w:hAnsi="宋体"/>
          <w:bCs/>
          <w:szCs w:val="21"/>
        </w:rPr>
        <w:t xml:space="preserve">管理措施不太规范、记录有误得</w:t>
      </w:r>
      <w:r>
        <w:rPr>
          <w:rFonts w:hint="eastAsia" w:ascii="宋体" w:hAnsi="宋体"/>
          <w:bCs/>
          <w:szCs w:val="21"/>
        </w:rPr>
        <w:t xml:space="preserve">2</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rPr>
        <w:t xml:space="preserve">、轮换管理制度：最高为</w:t>
      </w:r>
      <w:r>
        <w:rPr>
          <w:rFonts w:hint="eastAsia" w:ascii="宋体" w:hAnsi="宋体"/>
          <w:bCs/>
          <w:szCs w:val="21"/>
        </w:rPr>
        <w:t xml:space="preserve">7</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响应单位严格按照轮换管理要求全面完善、规范、并切实可行的</w:t>
      </w:r>
      <w:r>
        <w:rPr>
          <w:rFonts w:hint="eastAsia" w:ascii="宋体" w:hAnsi="宋体"/>
          <w:bCs/>
          <w:szCs w:val="21"/>
        </w:rPr>
        <w:t xml:space="preserve">7</w:t>
      </w:r>
      <w:r>
        <w:rPr>
          <w:rFonts w:hint="eastAsia" w:ascii="宋体" w:hAnsi="宋体"/>
          <w:bCs/>
          <w:szCs w:val="21"/>
        </w:rPr>
        <w:t xml:space="preserve">分；轮换管理要求不完整、有一定可行性得</w:t>
      </w:r>
      <w:r>
        <w:rPr>
          <w:rFonts w:hint="eastAsia" w:ascii="宋体" w:hAnsi="宋体"/>
          <w:bCs/>
          <w:szCs w:val="21"/>
        </w:rPr>
        <w:t xml:space="preserve">4</w:t>
      </w:r>
      <w:r>
        <w:rPr>
          <w:rFonts w:hint="eastAsia" w:ascii="宋体" w:hAnsi="宋体"/>
          <w:bCs/>
          <w:szCs w:val="21"/>
        </w:rPr>
        <w:t xml:space="preserve">分；轮换管理要求内容较少，可行性较低得</w:t>
      </w:r>
      <w:r>
        <w:rPr>
          <w:rFonts w:hint="eastAsia" w:ascii="宋体" w:hAnsi="宋体"/>
          <w:bCs/>
          <w:szCs w:val="21"/>
        </w:rPr>
        <w:t xml:space="preserve">1</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、承储企业质量管理制度、人员、检验检测等相关能力</w:t>
      </w:r>
      <w:r>
        <w:rPr>
          <w:rFonts w:hint="eastAsia" w:ascii="宋体" w:hAnsi="宋体"/>
          <w:bCs/>
          <w:szCs w:val="21"/>
        </w:rPr>
        <w:t xml:space="preserve">情况</w:t>
      </w:r>
      <w:r>
        <w:rPr>
          <w:rFonts w:hint="eastAsia" w:ascii="宋体" w:hAnsi="宋体"/>
          <w:bCs/>
          <w:szCs w:val="21"/>
        </w:rPr>
        <w:t xml:space="preserve">：</w:t>
      </w:r>
      <w:r>
        <w:rPr>
          <w:rFonts w:hint="eastAsia" w:ascii="宋体" w:hAnsi="宋体"/>
          <w:bCs/>
          <w:szCs w:val="21"/>
        </w:rPr>
        <w:t xml:space="preserve">最高为</w:t>
      </w:r>
      <w:r>
        <w:rPr>
          <w:rFonts w:hint="eastAsia" w:ascii="宋体" w:hAnsi="宋体"/>
          <w:bCs/>
          <w:szCs w:val="21"/>
        </w:rPr>
        <w:t xml:space="preserve">8</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质量管理制度完备、人员专业、检验检测专业、能力强的</w:t>
      </w:r>
      <w:r>
        <w:rPr>
          <w:rFonts w:hint="eastAsia" w:ascii="宋体" w:hAnsi="宋体"/>
          <w:bCs/>
          <w:szCs w:val="21"/>
        </w:rPr>
        <w:t xml:space="preserve">8</w:t>
      </w:r>
      <w:r>
        <w:rPr>
          <w:rFonts w:hint="eastAsia" w:ascii="宋体" w:hAnsi="宋体"/>
          <w:bCs/>
          <w:szCs w:val="21"/>
        </w:rPr>
        <w:t xml:space="preserve">分；质量管理制度笼统、</w:t>
      </w:r>
      <w:r>
        <w:rPr>
          <w:rFonts w:hint="eastAsia" w:ascii="宋体" w:hAnsi="宋体"/>
          <w:bCs/>
          <w:szCs w:val="21"/>
        </w:rPr>
        <w:t xml:space="preserve">人员不太专业、检验检测不太专业、能力一般的</w:t>
      </w:r>
      <w:r>
        <w:rPr>
          <w:rFonts w:hint="eastAsia" w:ascii="宋体" w:hAnsi="宋体"/>
          <w:bCs/>
          <w:szCs w:val="21"/>
        </w:rPr>
        <w:t xml:space="preserve">5</w:t>
      </w:r>
      <w:r>
        <w:rPr>
          <w:rFonts w:hint="eastAsia" w:ascii="宋体" w:hAnsi="宋体"/>
          <w:bCs/>
          <w:szCs w:val="21"/>
        </w:rPr>
        <w:t xml:space="preserve">分；质量管理制度笼统、人员不太专业、检验检测不太专业、能力一般的</w:t>
      </w:r>
      <w:r>
        <w:rPr>
          <w:rFonts w:hint="eastAsia" w:ascii="宋体" w:hAnsi="宋体"/>
          <w:bCs/>
          <w:szCs w:val="21"/>
        </w:rPr>
        <w:t xml:space="preserve">2</w:t>
      </w:r>
      <w:r>
        <w:rPr>
          <w:rFonts w:hint="eastAsia" w:ascii="宋体" w:hAnsi="宋体"/>
          <w:bCs/>
          <w:szCs w:val="21"/>
        </w:rPr>
        <w:t xml:space="preserve">分；未作说明的不得分。</w:t>
      </w:r>
      <w:r/>
    </w:p>
    <w:p>
      <w:pPr>
        <w:ind w:firstLine="420"/>
        <w:spacing w:line="360" w:lineRule="auto"/>
        <w:rPr>
          <w:rFonts w:ascii="宋体" w:hAnsi="宋体"/>
          <w:bCs/>
          <w:szCs w:val="21"/>
        </w:rPr>
      </w:pPr>
      <w:r>
        <w:rPr>
          <w:rFonts w:hint="eastAsia" w:ascii="宋体" w:hAnsi="宋体"/>
          <w:bCs/>
          <w:szCs w:val="21"/>
        </w:rPr>
        <w:t xml:space="preserve">9</w:t>
      </w:r>
      <w:r>
        <w:rPr>
          <w:rFonts w:hint="eastAsia" w:ascii="宋体" w:hAnsi="宋体"/>
          <w:bCs/>
          <w:szCs w:val="21"/>
        </w:rPr>
        <w:t xml:space="preserve">、针对本项目的应急措施方案：最高为</w:t>
      </w:r>
      <w:r>
        <w:rPr>
          <w:rFonts w:hint="eastAsia" w:ascii="宋体" w:hAnsi="宋体"/>
          <w:bCs/>
          <w:szCs w:val="21"/>
        </w:rPr>
        <w:t xml:space="preserve">8</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响应单位具备完善的应急服务体系，自然灾害时，应急措施及时有效全面性、可行性较强、及时的得</w:t>
      </w:r>
      <w:r>
        <w:rPr>
          <w:rFonts w:hint="eastAsia" w:ascii="宋体" w:hAnsi="宋体"/>
          <w:bCs/>
          <w:szCs w:val="21"/>
        </w:rPr>
        <w:t xml:space="preserve">8</w:t>
      </w:r>
      <w:r>
        <w:rPr>
          <w:rFonts w:hint="eastAsia" w:ascii="宋体" w:hAnsi="宋体"/>
          <w:bCs/>
          <w:szCs w:val="21"/>
        </w:rPr>
        <w:t xml:space="preserve">分；措施较全、较合理、可行性有欠缺的得</w:t>
      </w:r>
      <w:r>
        <w:rPr>
          <w:rFonts w:hint="eastAsia" w:ascii="宋体" w:hAnsi="宋体"/>
          <w:bCs/>
          <w:szCs w:val="21"/>
        </w:rPr>
        <w:t xml:space="preserve">5</w:t>
      </w:r>
      <w:r>
        <w:rPr>
          <w:rFonts w:hint="eastAsia" w:ascii="宋体" w:hAnsi="宋体"/>
          <w:bCs/>
          <w:szCs w:val="21"/>
        </w:rPr>
        <w:t xml:space="preserve">分；措施不全，不便于实施得</w:t>
      </w:r>
      <w:r>
        <w:rPr>
          <w:rFonts w:hint="eastAsia" w:ascii="宋体" w:hAnsi="宋体"/>
          <w:bCs/>
          <w:szCs w:val="21"/>
        </w:rPr>
        <w:t xml:space="preserve">2</w:t>
      </w:r>
      <w:r>
        <w:rPr>
          <w:rFonts w:hint="eastAsia" w:ascii="宋体" w:hAnsi="宋体"/>
          <w:bCs/>
          <w:szCs w:val="21"/>
        </w:rPr>
        <w:t xml:space="preserve">分；未作说明的不得分。</w:t>
      </w:r>
      <w:r>
        <w:rPr>
          <w:rFonts w:hint="eastAsia" w:ascii="宋体" w:hAnsi="宋体"/>
          <w:bCs/>
          <w:szCs w:val="21"/>
        </w:rPr>
        <w:t xml:space="preserve"> </w:t>
      </w:r>
      <w:r/>
    </w:p>
    <w:p>
      <w:pPr>
        <w:numPr>
          <w:ilvl w:val="0"/>
          <w:numId w:val="4"/>
        </w:numPr>
        <w:ind w:firstLine="420"/>
        <w:spacing w:line="360" w:lineRule="auto"/>
        <w:rPr>
          <w:rFonts w:ascii="宋体" w:hAnsi="宋体"/>
          <w:bCs/>
          <w:szCs w:val="21"/>
        </w:rPr>
      </w:pPr>
      <w:r>
        <w:rPr>
          <w:rFonts w:hint="eastAsia" w:ascii="宋体" w:hAnsi="宋体"/>
          <w:bCs/>
          <w:szCs w:val="21"/>
        </w:rPr>
        <w:t xml:space="preserve">项目服务人员培训制度及人员考核制度及标准（含日常考核安全作业、激励考核机制）：最高为</w:t>
      </w:r>
      <w:r>
        <w:rPr>
          <w:rFonts w:hint="eastAsia" w:ascii="宋体" w:hAnsi="宋体"/>
          <w:bCs/>
          <w:szCs w:val="21"/>
        </w:rPr>
        <w:t xml:space="preserve">6</w:t>
      </w:r>
      <w:r>
        <w:rPr>
          <w:rFonts w:hint="eastAsia" w:ascii="宋体" w:hAnsi="宋体"/>
          <w:bCs/>
          <w:szCs w:val="21"/>
        </w:rPr>
        <w:t xml:space="preserve">分</w:t>
      </w:r>
      <w:r/>
    </w:p>
    <w:p>
      <w:pPr>
        <w:ind w:firstLine="420"/>
        <w:spacing w:line="360" w:lineRule="auto"/>
        <w:rPr>
          <w:rFonts w:ascii="宋体" w:hAnsi="宋体"/>
          <w:bCs/>
          <w:szCs w:val="21"/>
        </w:rPr>
      </w:pPr>
      <w:r/>
      <w:bookmarkStart w:id="12" w:name="OLE_LINK5"/>
      <w:r/>
      <w:bookmarkStart w:id="13" w:name="OLE_LINK6"/>
      <w:r>
        <w:rPr>
          <w:rFonts w:hint="eastAsia" w:ascii="宋体" w:hAnsi="宋体"/>
          <w:bCs/>
          <w:szCs w:val="21"/>
        </w:rPr>
        <w:t xml:space="preserve">培训制度及考核制度及标准的完整、合理、全面、可行性高得</w:t>
      </w:r>
      <w:r>
        <w:rPr>
          <w:rFonts w:hint="eastAsia" w:ascii="宋体" w:hAnsi="宋体"/>
          <w:bCs/>
          <w:szCs w:val="21"/>
        </w:rPr>
        <w:t xml:space="preserve">6</w:t>
      </w:r>
      <w:r>
        <w:rPr>
          <w:rFonts w:hint="eastAsia" w:ascii="宋体" w:hAnsi="宋体"/>
          <w:bCs/>
          <w:szCs w:val="21"/>
        </w:rPr>
        <w:t xml:space="preserve">分；培训制度的较完整、较合</w:t>
      </w:r>
      <w:r>
        <w:rPr>
          <w:rFonts w:hint="eastAsia" w:ascii="宋体" w:hAnsi="宋体"/>
          <w:bCs/>
          <w:szCs w:val="21"/>
        </w:rPr>
        <w:t xml:space="preserve">理、可行性一般的得</w:t>
      </w:r>
      <w:r>
        <w:rPr>
          <w:rFonts w:hint="eastAsia" w:ascii="宋体" w:hAnsi="宋体"/>
          <w:bCs/>
          <w:szCs w:val="21"/>
        </w:rPr>
        <w:t xml:space="preserve">3</w:t>
      </w:r>
      <w:r>
        <w:rPr>
          <w:rFonts w:hint="eastAsia" w:ascii="宋体" w:hAnsi="宋体"/>
          <w:bCs/>
          <w:szCs w:val="21"/>
        </w:rPr>
        <w:t xml:space="preserve">分；培训制度的不太完整、不太符合本项目、可行性较差的得</w:t>
      </w:r>
      <w:r>
        <w:rPr>
          <w:rFonts w:hint="eastAsia" w:ascii="宋体" w:hAnsi="宋体"/>
          <w:bCs/>
          <w:szCs w:val="21"/>
        </w:rPr>
        <w:t xml:space="preserve">1</w:t>
      </w:r>
      <w:r>
        <w:rPr>
          <w:rFonts w:hint="eastAsia" w:ascii="宋体" w:hAnsi="宋体"/>
          <w:bCs/>
          <w:szCs w:val="21"/>
        </w:rPr>
        <w:t xml:space="preserve">分；未作说明的不得分。</w:t>
      </w:r>
      <w:r>
        <w:rPr>
          <w:rFonts w:hint="eastAsia" w:ascii="宋体" w:hAnsi="宋体"/>
          <w:bCs/>
          <w:szCs w:val="21"/>
        </w:rPr>
        <w:t xml:space="preserve"> </w:t>
      </w:r>
      <w:bookmarkEnd w:id="12"/>
      <w:r/>
      <w:bookmarkEnd w:id="13"/>
      <w:r/>
      <w:r/>
    </w:p>
    <w:p>
      <w:pPr>
        <w:ind w:firstLine="420"/>
        <w:spacing w:line="360" w:lineRule="auto"/>
        <w:rPr>
          <w:rFonts w:ascii="宋体" w:hAnsi="宋体"/>
          <w:bCs/>
          <w:szCs w:val="21"/>
        </w:rPr>
      </w:pPr>
      <w:r>
        <w:rPr>
          <w:rFonts w:hint="eastAsia" w:ascii="宋体" w:hAnsi="宋体"/>
          <w:bCs/>
          <w:szCs w:val="21"/>
        </w:rPr>
        <w:t xml:space="preserve">11</w:t>
      </w:r>
      <w:r>
        <w:rPr>
          <w:rFonts w:hint="eastAsia" w:ascii="宋体" w:hAnsi="宋体"/>
          <w:bCs/>
          <w:szCs w:val="21"/>
        </w:rPr>
        <w:t xml:space="preserve">、与采购人等部门的沟通配合方案：最高为</w:t>
      </w:r>
      <w:r>
        <w:rPr>
          <w:rFonts w:hint="eastAsia" w:ascii="宋体" w:hAnsi="宋体"/>
          <w:bCs/>
          <w:szCs w:val="21"/>
        </w:rPr>
        <w:t xml:space="preserve">6</w:t>
      </w:r>
      <w:r>
        <w:rPr>
          <w:rFonts w:hint="eastAsia" w:ascii="宋体" w:hAnsi="宋体"/>
          <w:bCs/>
          <w:szCs w:val="21"/>
        </w:rPr>
        <w:t xml:space="preserve">分</w:t>
      </w:r>
      <w:r/>
    </w:p>
    <w:p>
      <w:pPr>
        <w:ind w:firstLine="420"/>
        <w:spacing w:line="360" w:lineRule="auto"/>
        <w:rPr>
          <w:rFonts w:ascii="宋体" w:hAnsi="宋体"/>
          <w:bCs/>
          <w:szCs w:val="21"/>
        </w:rPr>
      </w:pPr>
      <w:r>
        <w:rPr>
          <w:rFonts w:hint="eastAsia" w:ascii="宋体" w:hAnsi="宋体"/>
          <w:bCs/>
          <w:szCs w:val="21"/>
        </w:rPr>
        <w:t xml:space="preserve">响应单位有针对投标项目专门的配合措施方案，方案清晰</w:t>
      </w:r>
      <w:r>
        <w:rPr>
          <w:rFonts w:hint="eastAsia" w:ascii="宋体" w:hAnsi="宋体"/>
          <w:bCs/>
          <w:szCs w:val="21"/>
        </w:rPr>
        <w:t xml:space="preserve"> </w:t>
      </w:r>
      <w:r>
        <w:rPr>
          <w:rFonts w:hint="eastAsia" w:ascii="宋体" w:hAnsi="宋体"/>
          <w:bCs/>
          <w:szCs w:val="21"/>
        </w:rPr>
        <w:t xml:space="preserve">、合理有效、针对性强得</w:t>
      </w:r>
      <w:r>
        <w:rPr>
          <w:rFonts w:hint="eastAsia" w:ascii="宋体" w:hAnsi="宋体"/>
          <w:bCs/>
          <w:szCs w:val="21"/>
        </w:rPr>
        <w:t xml:space="preserve">6</w:t>
      </w:r>
      <w:r>
        <w:rPr>
          <w:rFonts w:hint="eastAsia" w:ascii="宋体" w:hAnsi="宋体"/>
          <w:bCs/>
          <w:szCs w:val="21"/>
        </w:rPr>
        <w:t xml:space="preserve">分；方案较清晰、有一定的有效性、针对性好得</w:t>
      </w:r>
      <w:r>
        <w:rPr>
          <w:rFonts w:hint="eastAsia" w:ascii="宋体" w:hAnsi="宋体"/>
          <w:bCs/>
          <w:szCs w:val="21"/>
        </w:rPr>
        <w:t xml:space="preserve">3</w:t>
      </w:r>
      <w:r>
        <w:rPr>
          <w:rFonts w:hint="eastAsia" w:ascii="宋体" w:hAnsi="宋体"/>
          <w:bCs/>
          <w:szCs w:val="21"/>
        </w:rPr>
        <w:t xml:space="preserve">分；方案不清晰、不合理、针对性较差得</w:t>
      </w:r>
      <w:r>
        <w:rPr>
          <w:rFonts w:hint="eastAsia" w:ascii="宋体" w:hAnsi="宋体"/>
          <w:bCs/>
          <w:szCs w:val="21"/>
        </w:rPr>
        <w:t xml:space="preserve">1</w:t>
      </w:r>
      <w:r>
        <w:rPr>
          <w:rFonts w:hint="eastAsia" w:ascii="宋体" w:hAnsi="宋体"/>
          <w:bCs/>
          <w:szCs w:val="21"/>
        </w:rPr>
        <w:t xml:space="preserve">分；未作说明的不得分。</w:t>
      </w:r>
      <w:r/>
    </w:p>
    <w:p>
      <w:pPr>
        <w:ind w:firstLine="422"/>
        <w:spacing w:line="360" w:lineRule="auto"/>
        <w:rPr>
          <w:rFonts w:ascii="宋体" w:hAnsi="宋体"/>
          <w:b/>
          <w:szCs w:val="21"/>
        </w:rPr>
      </w:pPr>
      <w:r>
        <w:rPr>
          <w:rFonts w:hint="eastAsia" w:ascii="宋体" w:hAnsi="宋体"/>
          <w:b/>
          <w:szCs w:val="21"/>
        </w:rPr>
        <w:t xml:space="preserve">（三）响应单位综合履约能力</w:t>
      </w:r>
      <w:r>
        <w:rPr>
          <w:rFonts w:hint="eastAsia" w:ascii="宋体" w:hAnsi="宋体"/>
          <w:b/>
          <w:szCs w:val="21"/>
        </w:rPr>
        <w:t xml:space="preserve">情况</w:t>
      </w:r>
      <w:r>
        <w:rPr>
          <w:rFonts w:hint="eastAsia" w:ascii="宋体" w:hAnsi="宋体"/>
          <w:b/>
          <w:szCs w:val="21"/>
        </w:rPr>
        <w:t xml:space="preserve">（</w:t>
      </w:r>
      <w:r>
        <w:rPr>
          <w:rFonts w:hint="eastAsia" w:ascii="宋体" w:hAnsi="宋体"/>
          <w:b/>
          <w:szCs w:val="21"/>
        </w:rPr>
        <w:t xml:space="preserve">10</w:t>
      </w:r>
      <w:r>
        <w:rPr>
          <w:rFonts w:hint="eastAsia" w:ascii="宋体" w:hAnsi="宋体"/>
          <w:b/>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、响应单位冷库温度可控范围</w:t>
      </w:r>
      <w:r>
        <w:rPr>
          <w:rFonts w:hint="eastAsia" w:ascii="宋体" w:hAnsi="宋体"/>
          <w:bCs/>
          <w:szCs w:val="21"/>
        </w:rPr>
        <w:t xml:space="preserve">情况</w:t>
      </w:r>
      <w:r>
        <w:rPr>
          <w:rFonts w:hint="eastAsia" w:ascii="宋体" w:hAnsi="宋体"/>
          <w:bCs/>
          <w:szCs w:val="21"/>
        </w:rPr>
        <w:t xml:space="preserve">，</w:t>
      </w:r>
      <w:r>
        <w:rPr>
          <w:rFonts w:hint="eastAsia" w:ascii="宋体" w:hAnsi="宋体"/>
          <w:bCs/>
          <w:szCs w:val="21"/>
        </w:rPr>
        <w:t xml:space="preserve">最高为</w:t>
      </w:r>
      <w:r>
        <w:rPr>
          <w:rFonts w:hint="eastAsia" w:ascii="宋体" w:hAnsi="宋体"/>
          <w:bCs/>
          <w:szCs w:val="21"/>
        </w:rPr>
        <w:t xml:space="preserve">5</w:t>
      </w:r>
      <w:r>
        <w:rPr>
          <w:rFonts w:hint="eastAsia" w:ascii="宋体" w:hAnsi="宋体"/>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响应单位冷库温度可控范围比较，冷库温度可控范围在零下</w:t>
      </w:r>
      <w:r>
        <w:rPr>
          <w:rFonts w:hint="eastAsia" w:ascii="宋体" w:hAnsi="宋体" w:cs="宋体"/>
          <w:szCs w:val="21"/>
        </w:rPr>
        <w:t xml:space="preserve">18</w:t>
      </w:r>
      <w:r>
        <w:rPr>
          <w:rFonts w:hint="eastAsia" w:ascii="宋体" w:hAnsi="宋体" w:cs="宋体"/>
          <w:szCs w:val="21"/>
        </w:rPr>
        <w:t xml:space="preserve">度至零下</w:t>
      </w:r>
      <w:r>
        <w:rPr>
          <w:rFonts w:hint="eastAsia" w:ascii="宋体" w:hAnsi="宋体" w:cs="宋体"/>
          <w:szCs w:val="21"/>
        </w:rPr>
        <w:t xml:space="preserve">25</w:t>
      </w:r>
      <w:r>
        <w:rPr>
          <w:rFonts w:hint="eastAsia" w:ascii="宋体" w:hAnsi="宋体" w:cs="宋体"/>
          <w:szCs w:val="21"/>
        </w:rPr>
        <w:t xml:space="preserve">度的，得</w:t>
      </w:r>
      <w:r>
        <w:rPr>
          <w:rFonts w:hint="eastAsia" w:ascii="宋体" w:hAnsi="宋体" w:cs="宋体"/>
          <w:szCs w:val="21"/>
        </w:rPr>
        <w:t xml:space="preserve">5</w:t>
      </w:r>
      <w:r>
        <w:rPr>
          <w:rFonts w:hint="eastAsia" w:ascii="宋体" w:hAnsi="宋体" w:cs="宋体"/>
          <w:szCs w:val="21"/>
        </w:rPr>
        <w:t xml:space="preserve">分；冷库温度可控范围在零下</w:t>
      </w:r>
      <w:r>
        <w:rPr>
          <w:rFonts w:hint="eastAsia" w:ascii="宋体" w:hAnsi="宋体" w:cs="宋体"/>
          <w:szCs w:val="21"/>
        </w:rPr>
        <w:t xml:space="preserve">18</w:t>
      </w:r>
      <w:r>
        <w:rPr>
          <w:rFonts w:hint="eastAsia" w:ascii="宋体" w:hAnsi="宋体" w:cs="宋体"/>
          <w:szCs w:val="21"/>
        </w:rPr>
        <w:t xml:space="preserve">至零下</w:t>
      </w:r>
      <w:r>
        <w:rPr>
          <w:rFonts w:hint="eastAsia" w:ascii="宋体" w:hAnsi="宋体" w:cs="宋体"/>
          <w:szCs w:val="21"/>
        </w:rPr>
        <w:t xml:space="preserve">20</w:t>
      </w:r>
      <w:r>
        <w:rPr>
          <w:rFonts w:hint="eastAsia" w:ascii="宋体" w:hAnsi="宋体" w:cs="宋体"/>
          <w:szCs w:val="21"/>
        </w:rPr>
        <w:t xml:space="preserve">度的，得</w:t>
      </w:r>
      <w:r>
        <w:rPr>
          <w:rFonts w:hint="eastAsia" w:ascii="宋体" w:hAnsi="宋体" w:cs="宋体"/>
          <w:szCs w:val="21"/>
        </w:rPr>
        <w:t xml:space="preserve">3</w:t>
      </w:r>
      <w:r>
        <w:rPr>
          <w:rFonts w:hint="eastAsia" w:ascii="宋体" w:hAnsi="宋体" w:cs="宋体"/>
          <w:szCs w:val="21"/>
        </w:rPr>
        <w:t xml:space="preserve">分；其余情况不得分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注：①如供应商拟投入多个储存冷库的，所有冷库均应达到对应评分标准，如不能同时达到的，以最低者计入评分。</w:t>
      </w:r>
      <w:r/>
    </w:p>
    <w:p>
      <w:pPr>
        <w:ind w:firstLine="420"/>
        <w:spacing w:line="360" w:lineRule="auto"/>
        <w:rPr>
          <w:rFonts w:ascii="宋体" w:hAnsi="宋体" w:cs="宋体"/>
          <w:szCs w:val="21"/>
        </w:rPr>
      </w:pPr>
      <w:r>
        <w:rPr>
          <w:rFonts w:hint="eastAsia" w:ascii="宋体" w:hAnsi="宋体" w:cs="宋体"/>
          <w:szCs w:val="21"/>
        </w:rPr>
        <w:t xml:space="preserve">②供应商须同时提供储存冷库为供应商自有（产权归属于供应商）或租赁（租赁期涵盖本项目整个服务期）的证明材料、冷库所处地理位置证明材料、温控能力证明材料，否则不得分。</w:t>
      </w:r>
      <w:r/>
    </w:p>
    <w:p>
      <w:pPr>
        <w:ind w:firstLine="420"/>
        <w:spacing w:line="360" w:lineRule="auto"/>
        <w:rPr>
          <w:rFonts w:ascii="宋体" w:hAnsi="宋体"/>
          <w:szCs w:val="21"/>
        </w:rPr>
      </w:pPr>
      <w:r>
        <w:rPr>
          <w:rFonts w:hint="eastAsia" w:ascii="宋体" w:hAnsi="宋体" w:cs="宋体"/>
          <w:szCs w:val="21"/>
        </w:rPr>
        <w:t xml:space="preserve">③如冷库为供应商租赁（租赁期涵盖本项目整个服务期）的，供应商还需提供租赁冷库的产权证明材料，否则不得分</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、响应单位</w:t>
      </w:r>
      <w:r>
        <w:rPr>
          <w:rFonts w:hint="eastAsia" w:ascii="宋体" w:hAnsi="宋体"/>
          <w:bCs/>
          <w:szCs w:val="21"/>
        </w:rPr>
        <w:t xml:space="preserve">2023</w:t>
      </w:r>
      <w:r>
        <w:rPr>
          <w:rFonts w:hint="eastAsia" w:ascii="宋体" w:hAnsi="宋体"/>
          <w:bCs/>
          <w:szCs w:val="21"/>
        </w:rPr>
        <w:t xml:space="preserve">年至今</w:t>
      </w:r>
      <w:r>
        <w:rPr>
          <w:rFonts w:hint="eastAsia" w:ascii="宋体" w:hAnsi="宋体"/>
          <w:bCs/>
          <w:szCs w:val="21"/>
        </w:rPr>
        <w:t xml:space="preserve">未发生过重大疫情事故的，提供承诺得</w:t>
      </w:r>
      <w:r>
        <w:rPr>
          <w:rFonts w:hint="eastAsia" w:ascii="宋体" w:hAnsi="宋体"/>
          <w:bCs/>
          <w:szCs w:val="21"/>
        </w:rPr>
        <w:t xml:space="preserve">3</w:t>
      </w:r>
      <w:r>
        <w:rPr>
          <w:rFonts w:hint="eastAsia" w:ascii="宋体" w:hAnsi="宋体"/>
          <w:bCs/>
          <w:szCs w:val="21"/>
        </w:rPr>
        <w:t xml:space="preserve">分。</w:t>
      </w:r>
      <w:r/>
    </w:p>
    <w:p>
      <w:pPr>
        <w:ind w:firstLine="420"/>
        <w:spacing w:line="360" w:lineRule="auto"/>
        <w:tabs>
          <w:tab w:val="left" w:pos="567" w:leader="none"/>
        </w:tabs>
        <w:rPr>
          <w:rFonts w:ascii="宋体" w:hAnsi="宋体"/>
          <w:bCs/>
          <w:szCs w:val="21"/>
        </w:rPr>
        <w:outlineLvl w:val="1"/>
      </w:pPr>
      <w:r>
        <w:rPr>
          <w:rFonts w:hint="eastAsia" w:ascii="宋体" w:hAnsi="宋体"/>
          <w:bCs/>
          <w:szCs w:val="21"/>
        </w:rPr>
        <w:t xml:space="preserve">3</w:t>
      </w:r>
      <w:r>
        <w:rPr>
          <w:rFonts w:hint="eastAsia" w:ascii="宋体" w:hAnsi="宋体"/>
          <w:bCs/>
          <w:szCs w:val="21"/>
        </w:rPr>
        <w:t xml:space="preserve">、</w:t>
      </w:r>
      <w:r>
        <w:rPr>
          <w:rFonts w:hint="eastAsia" w:ascii="宋体" w:hAnsi="宋体"/>
          <w:bCs/>
          <w:szCs w:val="21"/>
        </w:rPr>
        <w:t xml:space="preserve">类似项目业绩情况，</w:t>
      </w:r>
      <w:r>
        <w:rPr>
          <w:rFonts w:hint="eastAsia" w:ascii="宋体" w:hAnsi="宋体"/>
          <w:bCs/>
          <w:szCs w:val="21"/>
        </w:rPr>
        <w:t xml:space="preserve">最高为</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t xml:space="preserve">。</w:t>
      </w:r>
      <w:r/>
    </w:p>
    <w:p>
      <w:pPr>
        <w:ind w:firstLine="420"/>
        <w:spacing w:line="360" w:lineRule="auto"/>
        <w:tabs>
          <w:tab w:val="left" w:pos="567" w:leader="none"/>
        </w:tabs>
        <w:rPr>
          <w:rFonts w:ascii="宋体" w:hAnsi="宋体" w:cs="宋体"/>
          <w:bCs/>
          <w:szCs w:val="21"/>
        </w:rPr>
        <w:outlineLvl w:val="1"/>
      </w:pPr>
      <w:r>
        <w:rPr>
          <w:rFonts w:hint="eastAsia" w:ascii="宋体" w:hAnsi="宋体"/>
          <w:bCs/>
          <w:szCs w:val="21"/>
        </w:rPr>
        <w:t xml:space="preserve">响应单位</w:t>
      </w:r>
      <w:r>
        <w:rPr>
          <w:rFonts w:hint="eastAsia" w:ascii="宋体" w:hAnsi="宋体"/>
          <w:bCs/>
          <w:szCs w:val="21"/>
        </w:rPr>
        <w:t xml:space="preserve">20</w:t>
      </w:r>
      <w:r>
        <w:rPr>
          <w:rFonts w:hint="eastAsia" w:ascii="宋体" w:hAnsi="宋体"/>
          <w:bCs/>
          <w:szCs w:val="21"/>
        </w:rPr>
        <w:t xml:space="preserve">22</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日至今（以合同签订时间为准）</w:t>
      </w:r>
      <w:r>
        <w:rPr>
          <w:rFonts w:hint="eastAsia" w:ascii="宋体" w:hAnsi="宋体"/>
          <w:bCs/>
          <w:szCs w:val="21"/>
        </w:rPr>
        <w:t xml:space="preserve">承接过</w:t>
      </w:r>
      <w:r>
        <w:rPr>
          <w:rFonts w:hint="eastAsia" w:ascii="宋体" w:hAnsi="宋体"/>
          <w:bCs/>
          <w:szCs w:val="21"/>
        </w:rPr>
        <w:t xml:space="preserve">类似项目</w:t>
      </w:r>
      <w:r>
        <w:rPr>
          <w:rFonts w:hint="eastAsia" w:ascii="宋体" w:hAnsi="宋体"/>
          <w:bCs/>
          <w:szCs w:val="21"/>
        </w:rPr>
        <w:t xml:space="preserve">情况</w:t>
      </w:r>
      <w:r>
        <w:rPr>
          <w:rFonts w:hint="eastAsia" w:ascii="宋体" w:hAnsi="宋体"/>
          <w:bCs/>
          <w:szCs w:val="21"/>
        </w:rPr>
        <w:t xml:space="preserve">，有一个得</w:t>
      </w:r>
      <w:r>
        <w:rPr>
          <w:rFonts w:hint="eastAsia" w:ascii="宋体" w:hAnsi="宋体"/>
          <w:bCs/>
          <w:szCs w:val="21"/>
        </w:rPr>
        <w:t xml:space="preserve">1</w:t>
      </w:r>
      <w:r>
        <w:rPr>
          <w:rFonts w:hint="eastAsia" w:ascii="宋体" w:hAnsi="宋体"/>
          <w:bCs/>
          <w:szCs w:val="21"/>
        </w:rPr>
        <w:t xml:space="preserve">分，最高为</w:t>
      </w:r>
      <w:r>
        <w:rPr>
          <w:rFonts w:hint="eastAsia" w:ascii="宋体" w:hAnsi="宋体"/>
          <w:bCs/>
          <w:szCs w:val="21"/>
        </w:rPr>
        <w:t xml:space="preserve">2</w:t>
      </w:r>
      <w:r>
        <w:rPr>
          <w:rFonts w:hint="eastAsia" w:ascii="宋体" w:hAnsi="宋体"/>
          <w:bCs/>
          <w:szCs w:val="21"/>
        </w:rPr>
        <w:t xml:space="preserve">分。（</w:t>
      </w:r>
      <w:r>
        <w:rPr>
          <w:rFonts w:hint="eastAsia" w:ascii="宋体" w:hAnsi="宋体"/>
          <w:bCs/>
          <w:szCs w:val="21"/>
        </w:rPr>
        <w:t xml:space="preserve">响应文件中提供合同复印件</w:t>
      </w:r>
      <w:r>
        <w:rPr>
          <w:rFonts w:hint="eastAsia" w:ascii="宋体" w:hAnsi="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szCs w:val="21"/>
        </w:rPr>
      </w:pPr>
      <w:r>
        <w:rPr>
          <w:rFonts w:ascii="宋体" w:hAnsi="宋体" w:cs="宋体"/>
          <w:szCs w:val="21"/>
        </w:rPr>
      </w:r>
      <w:r/>
    </w:p>
    <w:p>
      <w:pPr>
        <w:spacing w:line="360" w:lineRule="auto"/>
        <w:tabs>
          <w:tab w:val="left" w:pos="0" w:leader="none"/>
          <w:tab w:val="left" w:pos="540" w:leader="none"/>
          <w:tab w:val="left" w:pos="1080" w:leader="none"/>
        </w:tabs>
        <w:rPr>
          <w:rFonts w:ascii="宋体" w:hAnsi="宋体" w:cs="宋体"/>
          <w:b/>
          <w:bCs/>
          <w:szCs w:val="21"/>
        </w:rPr>
      </w:pPr>
      <w:r>
        <w:rPr>
          <w:rFonts w:hint="eastAsia" w:ascii="宋体" w:hAnsi="宋体" w:cs="宋体"/>
          <w:b/>
          <w:bCs/>
          <w:szCs w:val="21"/>
        </w:rPr>
        <w:t xml:space="preserve">三、其他说明：</w:t>
      </w:r>
      <w:r/>
    </w:p>
    <w:p>
      <w:pPr>
        <w:ind w:firstLine="420"/>
        <w:spacing w:line="360" w:lineRule="auto"/>
        <w:tabs>
          <w:tab w:val="left" w:pos="0" w:leader="none"/>
          <w:tab w:val="left" w:pos="540" w:leader="none"/>
          <w:tab w:val="left" w:pos="108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、报价超过采购预算或付款步骤、服务期限有负偏离的将不进入综合评审程序，也不得成交。</w:t>
      </w:r>
      <w:r/>
    </w:p>
    <w:p>
      <w:pPr>
        <w:ind w:firstLine="420"/>
        <w:spacing w:line="360" w:lineRule="auto"/>
        <w:tabs>
          <w:tab w:val="left" w:pos="0" w:leader="none"/>
          <w:tab w:val="left" w:pos="540" w:leader="none"/>
          <w:tab w:val="left" w:pos="10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pStyle w:val="811"/>
        <w:rPr>
          <w:rFonts w:cs="宋体"/>
          <w:sz w:val="21"/>
          <w:szCs w:val="21"/>
        </w:rPr>
      </w:pPr>
      <w:r>
        <w:rPr>
          <w:rFonts w:hint="eastAsia" w:cs="宋体"/>
          <w:sz w:val="21"/>
          <w:szCs w:val="21"/>
        </w:rPr>
        <w:t xml:space="preserve">3</w:t>
      </w:r>
      <w:r>
        <w:rPr>
          <w:rFonts w:hint="eastAsia" w:cs="宋体"/>
          <w:sz w:val="21"/>
          <w:szCs w:val="21"/>
        </w:rPr>
        <w:t xml:space="preserve">、采购文件中要求加盖响应单位公章的，可用电子签章代替</w:t>
      </w:r>
      <w:r>
        <w:rPr>
          <w:rFonts w:hint="eastAsia" w:cs="宋体"/>
          <w:sz w:val="21"/>
          <w:szCs w:val="21"/>
        </w:rPr>
        <w:t xml:space="preserve">；</w:t>
      </w:r>
      <w:r>
        <w:rPr>
          <w:rFonts w:hint="eastAsia" w:cs="宋体"/>
          <w:sz w:val="21"/>
          <w:szCs w:val="21"/>
        </w:rPr>
        <w:t xml:space="preserve">要求提供复印件的，也可提供扫描件</w:t>
      </w:r>
      <w:r>
        <w:rPr>
          <w:rFonts w:hint="eastAsia" w:cs="宋体"/>
          <w:sz w:val="21"/>
          <w:szCs w:val="21"/>
        </w:rPr>
        <w:t xml:space="preserve">。</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
          <w:bCs/>
          <w:szCs w:val="21"/>
        </w:rPr>
      </w:pPr>
      <w:r>
        <w:rPr>
          <w:rFonts w:hint="eastAsia" w:ascii="宋体" w:hAnsi="宋体" w:cs="宋体"/>
          <w:bCs/>
          <w:szCs w:val="21"/>
        </w:rPr>
        <w:t xml:space="preserve">合同编号：</w:t>
      </w:r>
      <w:r/>
    </w:p>
    <w:p>
      <w:pPr>
        <w:jc w:val="right"/>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甲方（采购单位）：</w:t>
      </w:r>
      <w:r/>
    </w:p>
    <w:p>
      <w:pPr>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rPr>
          <w:rFonts w:hint="eastAsia" w:ascii="宋体" w:hAnsi="宋体" w:cs="宋体"/>
          <w:bCs/>
          <w:szCs w:val="21"/>
        </w:rPr>
        <w:t xml:space="preserve">联系电话：</w:t>
      </w:r>
      <w:r/>
    </w:p>
    <w:p>
      <w:pPr>
        <w:spacing w:line="360" w:lineRule="auto"/>
        <w:rPr>
          <w:rFonts w:ascii="宋体" w:hAnsi="宋体" w:cs="宋体"/>
          <w:b/>
          <w:bCs/>
          <w:szCs w:val="21"/>
        </w:rPr>
      </w:pPr>
      <w:r>
        <w:rPr>
          <w:rFonts w:hint="eastAsia" w:ascii="宋体" w:hAnsi="宋体" w:cs="宋体"/>
          <w:b/>
          <w:bCs/>
          <w:szCs w:val="21"/>
        </w:rPr>
        <w:t xml:space="preserve">乙方（成交单位）：</w:t>
      </w:r>
      <w:r/>
    </w:p>
    <w:p>
      <w:pPr>
        <w:spacing w:line="360" w:lineRule="auto"/>
        <w:rPr>
          <w:rFonts w:ascii="宋体" w:hAnsi="宋体" w:cs="宋体"/>
          <w:b/>
          <w:bCs/>
          <w:szCs w:val="21"/>
        </w:rPr>
      </w:pPr>
      <w:r>
        <w:rPr>
          <w:rFonts w:hint="eastAsia" w:ascii="宋体" w:hAnsi="宋体" w:cs="宋体"/>
          <w:bCs/>
          <w:szCs w:val="21"/>
        </w:rPr>
        <w:t xml:space="preserve">联系人：联系电话：</w:t>
      </w:r>
      <w:r/>
    </w:p>
    <w:p>
      <w:pPr>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szCs w:val="21"/>
        </w:rPr>
      </w:pPr>
      <w:r>
        <w:rPr>
          <w:rFonts w:hint="eastAsia" w:ascii="宋体" w:hAnsi="宋体" w:cs="宋体"/>
          <w:bCs/>
          <w:szCs w:val="21"/>
        </w:rPr>
        <w:t xml:space="preserve">根据苏州市吴</w:t>
      </w:r>
      <w:r>
        <w:rPr>
          <w:rFonts w:hint="eastAsia" w:ascii="宋体" w:hAnsi="宋体" w:cs="宋体"/>
          <w:bCs/>
          <w:szCs w:val="21"/>
        </w:rPr>
        <w:t xml:space="preserve">中</w:t>
      </w:r>
      <w:r>
        <w:rPr>
          <w:rFonts w:hint="eastAsia" w:ascii="宋体" w:hAnsi="宋体" w:cs="宋体"/>
          <w:bCs/>
          <w:szCs w:val="21"/>
        </w:rPr>
        <w:t xml:space="preserve">区政府采购招标编号</w:t>
      </w:r>
      <w:r>
        <w:rPr>
          <w:rFonts w:hint="eastAsia" w:ascii="宋体" w:hAnsi="宋体" w:cs="宋体"/>
          <w:bCs/>
          <w:szCs w:val="21"/>
        </w:rPr>
        <w:t xml:space="preserve">JSZC-320506-CJZB-C2025-0264</w:t>
      </w:r>
      <w:r>
        <w:rPr>
          <w:rFonts w:hint="eastAsia" w:ascii="宋体" w:hAnsi="宋体" w:cs="宋体"/>
          <w:bCs/>
          <w:szCs w:val="21"/>
        </w:rPr>
        <w:t xml:space="preserve">号磋商采购文件及乙方的响应文件和成交通知书，甲乙双方就此次乙方成交的</w:t>
      </w:r>
      <w:r>
        <w:rPr>
          <w:rFonts w:hint="eastAsia" w:ascii="宋体" w:hAnsi="宋体" w:cs="宋体"/>
          <w:bCs/>
          <w:szCs w:val="21"/>
          <w:u w:val="single"/>
        </w:rPr>
        <w:t xml:space="preserve">2026</w:t>
      </w:r>
      <w:r>
        <w:rPr>
          <w:rFonts w:hint="eastAsia" w:ascii="宋体" w:hAnsi="宋体" w:cs="宋体"/>
          <w:bCs/>
          <w:szCs w:val="21"/>
          <w:u w:val="single"/>
        </w:rPr>
        <w:t xml:space="preserve">年度苏州市吴中区级猪肉储备服务</w:t>
      </w:r>
      <w:r>
        <w:rPr>
          <w:rFonts w:hint="eastAsia" w:ascii="宋体" w:hAnsi="宋体" w:cs="宋体"/>
          <w:bCs/>
          <w:szCs w:val="21"/>
        </w:rPr>
        <w:t xml:space="preserve">事宜，签订本合同书。</w:t>
      </w:r>
      <w:r/>
    </w:p>
    <w:p>
      <w:pPr>
        <w:ind w:firstLine="422"/>
        <w:spacing w:line="360" w:lineRule="auto"/>
        <w:rPr>
          <w:rFonts w:ascii="宋体" w:hAnsi="宋体" w:cs="宋体"/>
          <w:szCs w:val="21"/>
        </w:rPr>
      </w:pPr>
      <w:r>
        <w:rPr>
          <w:rFonts w:hint="eastAsia" w:ascii="宋体" w:hAnsi="宋体" w:cs="宋体"/>
          <w:b/>
          <w:bCs/>
          <w:szCs w:val="21"/>
        </w:rPr>
        <w:t xml:space="preserve">一、合同内容：</w:t>
      </w:r>
      <w:r>
        <w:rPr>
          <w:rFonts w:hint="eastAsia" w:ascii="宋体" w:hAnsi="宋体" w:cs="宋体"/>
          <w:szCs w:val="21"/>
        </w:rPr>
        <w:t xml:space="preserve">甲方委托乙方进行</w:t>
      </w:r>
      <w:r>
        <w:rPr>
          <w:rFonts w:hint="eastAsia" w:ascii="宋体" w:hAnsi="宋体" w:cs="宋体"/>
          <w:szCs w:val="21"/>
        </w:rPr>
        <w:t xml:space="preserve">2026</w:t>
      </w:r>
      <w:r>
        <w:rPr>
          <w:rFonts w:hint="eastAsia" w:ascii="宋体" w:hAnsi="宋体" w:cs="宋体"/>
          <w:szCs w:val="21"/>
        </w:rPr>
        <w:t xml:space="preserve">年度苏州市吴中区级猪肉储备服务</w:t>
      </w:r>
      <w:r>
        <w:rPr>
          <w:rFonts w:hint="eastAsia" w:ascii="宋体" w:hAnsi="宋体" w:cs="宋体"/>
          <w:szCs w:val="21"/>
        </w:rPr>
        <w:t xml:space="preserve">第标段项目的吨的猪肉储备量及其配套服务。</w:t>
      </w:r>
      <w:r/>
    </w:p>
    <w:p>
      <w:pPr>
        <w:ind w:firstLine="422"/>
        <w:spacing w:line="360" w:lineRule="auto"/>
        <w:rPr>
          <w:rFonts w:ascii="宋体" w:hAnsi="宋体" w:cs="宋体"/>
          <w:szCs w:val="21"/>
        </w:rPr>
      </w:pPr>
      <w:r>
        <w:rPr>
          <w:rFonts w:hint="eastAsia" w:ascii="宋体" w:hAnsi="宋体" w:cs="宋体"/>
          <w:b/>
          <w:bCs/>
          <w:szCs w:val="21"/>
        </w:rPr>
        <w:t xml:space="preserve">二、下列文件为本合同不可分割部分：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通知书；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文件及其补充文件（如有）；</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w:t>
      </w:r>
      <w:r>
        <w:rPr>
          <w:rFonts w:hint="eastAsia" w:ascii="宋体" w:hAnsi="宋体" w:cs="宋体"/>
          <w:szCs w:val="21"/>
        </w:rPr>
        <w:t xml:space="preserve">成交</w:t>
      </w:r>
      <w:r>
        <w:rPr>
          <w:rFonts w:hint="eastAsia" w:ascii="宋体" w:hAnsi="宋体" w:cs="宋体"/>
          <w:szCs w:val="21"/>
        </w:rPr>
        <w:t xml:space="preserve">的</w:t>
      </w:r>
      <w:r>
        <w:rPr>
          <w:rFonts w:hint="eastAsia" w:ascii="宋体" w:hAnsi="宋体" w:cs="宋体"/>
          <w:szCs w:val="21"/>
        </w:rPr>
        <w:t xml:space="preserve">响应</w:t>
      </w:r>
      <w:r>
        <w:rPr>
          <w:rFonts w:hint="eastAsia" w:ascii="宋体" w:hAnsi="宋体" w:cs="宋体"/>
          <w:szCs w:val="21"/>
        </w:rPr>
        <w:t xml:space="preserve">文件及书面承诺；</w:t>
      </w:r>
      <w:r/>
    </w:p>
    <w:p>
      <w:pPr>
        <w:ind w:firstLine="422"/>
        <w:spacing w:line="360" w:lineRule="auto"/>
        <w:rPr>
          <w:rFonts w:ascii="宋体" w:hAnsi="宋体" w:cs="宋体"/>
          <w:szCs w:val="21"/>
        </w:rPr>
      </w:pPr>
      <w:r>
        <w:rPr>
          <w:rFonts w:hint="eastAsia" w:ascii="宋体" w:hAnsi="宋体" w:cs="宋体"/>
          <w:b/>
          <w:bCs/>
          <w:szCs w:val="21"/>
        </w:rPr>
        <w:t xml:space="preserve">三、价格与支付：</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第标段</w:t>
      </w:r>
      <w:r>
        <w:rPr>
          <w:rFonts w:hint="eastAsia" w:ascii="宋体" w:hAnsi="宋体" w:cs="宋体"/>
          <w:szCs w:val="21"/>
        </w:rPr>
        <w:t xml:space="preserve">猪肉储备任务（吨）</w:t>
      </w:r>
      <w:r>
        <w:rPr>
          <w:rFonts w:hint="eastAsia" w:ascii="宋体" w:hAnsi="宋体" w:cs="宋体"/>
          <w:szCs w:val="21"/>
        </w:rPr>
        <w:t xml:space="preserve">,</w:t>
      </w:r>
      <w:r>
        <w:rPr>
          <w:rFonts w:hint="eastAsia" w:ascii="宋体" w:hAnsi="宋体" w:cs="宋体"/>
          <w:szCs w:val="21"/>
        </w:rPr>
        <w:t xml:space="preserve">单价</w:t>
      </w: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吨），合同总价格为</w:t>
      </w:r>
      <w:r>
        <w:rPr>
          <w:rFonts w:hint="eastAsia" w:ascii="宋体" w:hAnsi="宋体" w:cs="宋体"/>
          <w:szCs w:val="21"/>
        </w:rPr>
        <w:t xml:space="preserve">（元），合同价格为完成所有工作的最终价格，包括完成本次猪肉的提供、包装、仓储、运输、网点维护、水电费、利润、税金、政策性文件规定及合同包含的所有风险、责任等各项应有费用。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、付款步骤：（具体按照</w:t>
      </w:r>
      <w:r>
        <w:rPr>
          <w:rFonts w:hint="eastAsia" w:ascii="宋体" w:hAnsi="宋体" w:cs="宋体"/>
          <w:szCs w:val="21"/>
        </w:rPr>
        <w:t xml:space="preserve">成交</w:t>
      </w:r>
      <w:r>
        <w:rPr>
          <w:rFonts w:hint="eastAsia" w:ascii="宋体" w:hAnsi="宋体" w:cs="宋体"/>
          <w:szCs w:val="21"/>
        </w:rPr>
        <w:t xml:space="preserve">单价按实结算）</w:t>
      </w:r>
      <w:r/>
    </w:p>
    <w:p>
      <w:pPr>
        <w:ind w:firstLine="420"/>
        <w:spacing w:line="360" w:lineRule="auto"/>
        <w:rPr>
          <w:rFonts w:ascii="宋体" w:hAnsi="宋体" w:cs="宋体"/>
          <w:szCs w:val="21"/>
        </w:rPr>
      </w:pPr>
      <w:r>
        <w:rPr>
          <w:rFonts w:hint="eastAsia" w:ascii="宋体" w:hAnsi="宋体" w:cs="宋体"/>
          <w:szCs w:val="21"/>
        </w:rPr>
        <w:t xml:space="preserve">合同签订生效后一个月内甲方支付合同款的</w:t>
      </w:r>
      <w:r>
        <w:rPr>
          <w:rFonts w:hint="eastAsia" w:ascii="宋体" w:hAnsi="宋体" w:cs="宋体"/>
          <w:szCs w:val="21"/>
        </w:rPr>
        <w:t xml:space="preserve">40%</w:t>
      </w:r>
      <w:r>
        <w:rPr>
          <w:rFonts w:hint="eastAsia" w:ascii="宋体" w:hAnsi="宋体" w:cs="宋体"/>
          <w:szCs w:val="21"/>
        </w:rPr>
        <w:t xml:space="preserve">预付款</w:t>
      </w:r>
      <w:r>
        <w:rPr>
          <w:rFonts w:hint="eastAsia" w:ascii="宋体" w:hAnsi="宋体" w:cs="宋体"/>
          <w:szCs w:val="21"/>
        </w:rPr>
        <w:t xml:space="preserve">,</w:t>
      </w:r>
      <w:r>
        <w:rPr>
          <w:rFonts w:hint="eastAsia" w:ascii="宋体" w:hAnsi="宋体" w:cs="宋体"/>
          <w:szCs w:val="21"/>
        </w:rPr>
        <w:t xml:space="preserve">服务至</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日</w:t>
      </w:r>
      <w:r>
        <w:rPr>
          <w:rFonts w:hint="eastAsia" w:ascii="宋体" w:hAnsi="宋体" w:cs="宋体"/>
          <w:szCs w:val="21"/>
        </w:rPr>
        <w:t xml:space="preserve">后</w:t>
      </w:r>
      <w:r>
        <w:rPr>
          <w:rFonts w:hint="eastAsia" w:ascii="宋体" w:hAnsi="宋体" w:cs="宋体"/>
          <w:szCs w:val="21"/>
        </w:rPr>
        <w:t xml:space="preserve">10</w:t>
      </w:r>
      <w:r>
        <w:rPr>
          <w:rFonts w:hint="eastAsia" w:ascii="宋体" w:hAnsi="宋体" w:cs="宋体"/>
          <w:szCs w:val="21"/>
        </w:rPr>
        <w:t xml:space="preserve">个工作日内</w:t>
      </w:r>
      <w:r>
        <w:rPr>
          <w:rFonts w:hint="eastAsia" w:ascii="宋体" w:hAnsi="宋体" w:cs="宋体"/>
          <w:szCs w:val="21"/>
        </w:rPr>
        <w:t xml:space="preserve">支付</w:t>
      </w:r>
      <w:r>
        <w:rPr>
          <w:rFonts w:hint="eastAsia" w:ascii="宋体" w:hAnsi="宋体" w:cs="宋体"/>
          <w:szCs w:val="21"/>
        </w:rPr>
        <w:t xml:space="preserve">合同总额的</w:t>
      </w:r>
      <w:r>
        <w:rPr>
          <w:rFonts w:hint="eastAsia" w:ascii="宋体" w:hAnsi="宋体" w:cs="宋体"/>
          <w:szCs w:val="21"/>
        </w:rPr>
        <w:t xml:space="preserve">50%</w:t>
      </w:r>
      <w:r>
        <w:rPr>
          <w:rFonts w:hint="eastAsia" w:ascii="宋体" w:hAnsi="宋体" w:cs="宋体"/>
          <w:szCs w:val="21"/>
        </w:rPr>
        <w:t xml:space="preserve">，合同履行结束，经甲方考核合格后付清余款。</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、付款方式：银行转帐。</w:t>
      </w:r>
      <w:r/>
    </w:p>
    <w:p>
      <w:pPr>
        <w:ind w:firstLine="422"/>
        <w:spacing w:line="360" w:lineRule="auto"/>
        <w:rPr>
          <w:rFonts w:ascii="宋体" w:hAnsi="宋体" w:cs="宋体"/>
          <w:szCs w:val="21"/>
        </w:rPr>
      </w:pPr>
      <w:r>
        <w:rPr>
          <w:rFonts w:hint="eastAsia" w:ascii="宋体" w:hAnsi="宋体" w:cs="宋体"/>
          <w:b/>
          <w:bCs/>
          <w:szCs w:val="21"/>
        </w:rPr>
        <w:t xml:space="preserve">四</w:t>
      </w:r>
      <w:r>
        <w:rPr>
          <w:rFonts w:hint="eastAsia" w:ascii="宋体" w:hAnsi="宋体" w:cs="宋体"/>
          <w:b/>
          <w:bCs/>
          <w:szCs w:val="21"/>
        </w:rPr>
        <w:t xml:space="preserve">、质量</w:t>
      </w:r>
      <w:r>
        <w:rPr>
          <w:rFonts w:hint="eastAsia" w:ascii="宋体" w:hAnsi="宋体" w:cs="宋体"/>
          <w:b/>
          <w:bCs/>
          <w:szCs w:val="21"/>
        </w:rPr>
        <w:t xml:space="preserve">要求</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乙方应按照</w:t>
      </w:r>
      <w:r>
        <w:rPr>
          <w:rFonts w:hint="eastAsia" w:ascii="宋体" w:hAnsi="宋体" w:cs="宋体"/>
          <w:szCs w:val="21"/>
        </w:rPr>
        <w:t xml:space="preserve">采购</w:t>
      </w:r>
      <w:r>
        <w:rPr>
          <w:rFonts w:hint="eastAsia" w:ascii="宋体" w:hAnsi="宋体" w:cs="宋体"/>
          <w:szCs w:val="21"/>
        </w:rPr>
        <w:t xml:space="preserve">文件和</w:t>
      </w:r>
      <w:r>
        <w:rPr>
          <w:rFonts w:hint="eastAsia" w:ascii="宋体" w:hAnsi="宋体" w:cs="宋体"/>
          <w:szCs w:val="21"/>
        </w:rPr>
        <w:t xml:space="preserve">响应</w:t>
      </w:r>
      <w:r>
        <w:rPr>
          <w:rFonts w:hint="eastAsia" w:ascii="宋体" w:hAnsi="宋体" w:cs="宋体"/>
          <w:szCs w:val="21"/>
        </w:rPr>
        <w:t xml:space="preserve">文件的有关规定向甲方提供约定的符合国家质量要求的冻肉收储品种。储备肉的品种为分割肉及包装类肉品，包括猪身中段、前后段，或者大排、肋排、四号肉、蹄膀等，其中，猪副产品储备数量不得超过中标量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乙方应当依照储藏标准和法定要件储备冷</w:t>
      </w:r>
      <w:r>
        <w:rPr>
          <w:rFonts w:hint="eastAsia" w:ascii="宋体" w:hAnsi="宋体" w:cs="宋体"/>
          <w:szCs w:val="21"/>
        </w:rPr>
        <w:t xml:space="preserve">冻</w:t>
      </w:r>
      <w:r>
        <w:rPr>
          <w:rFonts w:hint="eastAsia" w:ascii="宋体" w:hAnsi="宋体" w:cs="宋体"/>
          <w:szCs w:val="21"/>
        </w:rPr>
        <w:t xml:space="preserve">猪肉，甲方负责定期督查。储备肉在保质期内，每年至少轮换更新</w:t>
      </w:r>
      <w:r>
        <w:rPr>
          <w:rFonts w:hint="eastAsia" w:ascii="宋体" w:hAnsi="宋体" w:cs="宋体"/>
          <w:szCs w:val="21"/>
        </w:rPr>
        <w:t xml:space="preserve">1</w:t>
      </w:r>
      <w:r>
        <w:rPr>
          <w:rFonts w:hint="eastAsia" w:ascii="宋体" w:hAnsi="宋体" w:cs="宋体"/>
          <w:szCs w:val="21"/>
        </w:rPr>
        <w:t xml:space="preserve">次。轮换出库后，承储企业必须在一个月内将轮换缺额补充到位。储备肉库存数量不得低于储备计划的</w:t>
      </w:r>
      <w:r>
        <w:rPr>
          <w:rFonts w:hint="eastAsia" w:ascii="宋体" w:hAnsi="宋体" w:cs="宋体"/>
          <w:szCs w:val="21"/>
        </w:rPr>
        <w:t xml:space="preserve">80%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、猪肉储备入库由乙方依法取得国家法定检疫机构按批次出具的动物产品检疫合格证明，在库品质检验检测由乙方委托具有法定</w:t>
      </w:r>
      <w:r>
        <w:rPr>
          <w:rFonts w:hint="eastAsia" w:ascii="宋体" w:hAnsi="宋体" w:cs="宋体"/>
          <w:szCs w:val="21"/>
        </w:rPr>
        <w:t xml:space="preserve">检测资质的第三方机构对储备肉进行在库质量检验检测，并出具检测报告。检测报告由第三方检验检测机构直接报送甲方备案。</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乙方承担储备猪肉的在库管理，负责储备肉、冷库安全和食品安全责任。</w:t>
      </w:r>
      <w:r/>
    </w:p>
    <w:p>
      <w:pPr>
        <w:ind w:firstLine="422"/>
        <w:spacing w:line="360" w:lineRule="auto"/>
        <w:rPr>
          <w:rFonts w:ascii="宋体" w:hAnsi="宋体" w:cs="宋体"/>
          <w:szCs w:val="21"/>
        </w:rPr>
      </w:pPr>
      <w:r>
        <w:rPr>
          <w:rFonts w:hint="eastAsia" w:ascii="宋体" w:hAnsi="宋体" w:cs="宋体"/>
          <w:b/>
          <w:bCs/>
          <w:szCs w:val="21"/>
        </w:rPr>
        <w:t xml:space="preserve">五</w:t>
      </w:r>
      <w:r>
        <w:rPr>
          <w:rFonts w:hint="eastAsia" w:ascii="宋体" w:hAnsi="宋体" w:cs="宋体"/>
          <w:b/>
          <w:bCs/>
          <w:szCs w:val="21"/>
        </w:rPr>
        <w:t xml:space="preserve">、服务期限</w:t>
      </w:r>
      <w:r>
        <w:rPr>
          <w:rFonts w:hint="eastAsia" w:ascii="宋体" w:hAnsi="宋体" w:cs="宋体"/>
          <w:szCs w:val="21"/>
        </w:rPr>
        <w:t xml:space="preserve">：壹年的储备期（</w:t>
      </w:r>
      <w:r>
        <w:rPr>
          <w:rFonts w:hint="eastAsia" w:ascii="宋体" w:hAnsi="宋体" w:cs="宋体"/>
          <w:szCs w:val="21"/>
        </w:rPr>
        <w:t xml:space="preserve"> 2026</w:t>
      </w:r>
      <w:r>
        <w:rPr>
          <w:rFonts w:hint="eastAsia" w:ascii="宋体" w:hAnsi="宋体" w:cs="宋体"/>
          <w:szCs w:val="21"/>
        </w:rPr>
        <w:t xml:space="preserve">年</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w:t>
      </w:r>
      <w:r>
        <w:rPr>
          <w:rFonts w:hint="eastAsia" w:ascii="宋体" w:hAnsi="宋体" w:cs="宋体"/>
          <w:szCs w:val="21"/>
        </w:rPr>
        <w:t xml:space="preserve">2027</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、服务标准：</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1.</w:t>
      </w:r>
      <w:r>
        <w:rPr>
          <w:rFonts w:hint="eastAsia"/>
          <w:color w:val="auto"/>
          <w:sz w:val="21"/>
          <w:szCs w:val="21"/>
          <w:lang w:val="en-US" w:bidi="ar-SA"/>
        </w:rPr>
        <w:t xml:space="preserve">乙方自本合同签订后，必须按照合同规定的储备数量、品种组织货源和落实好符合要求的存储仓库，于合同签订之日起</w:t>
      </w:r>
      <w:r>
        <w:rPr>
          <w:rFonts w:hint="eastAsia"/>
          <w:color w:val="auto"/>
          <w:sz w:val="21"/>
          <w:szCs w:val="21"/>
          <w:lang w:val="en-US" w:bidi="ar-SA"/>
        </w:rPr>
        <w:t xml:space="preserve">10</w:t>
      </w:r>
      <w:r>
        <w:rPr>
          <w:rFonts w:hint="eastAsia"/>
          <w:color w:val="auto"/>
          <w:sz w:val="21"/>
          <w:szCs w:val="21"/>
          <w:lang w:val="en-US" w:bidi="ar-SA"/>
        </w:rPr>
        <w:t xml:space="preserve">天内完成全部储备量的收储入库工作，并通知甲方验收，实际入库数量与合同规定数量误差不得超过</w:t>
      </w:r>
      <w:r>
        <w:rPr>
          <w:rFonts w:hint="eastAsia"/>
          <w:color w:val="auto"/>
          <w:sz w:val="21"/>
          <w:szCs w:val="21"/>
          <w:lang w:val="en-US" w:bidi="ar-SA"/>
        </w:rPr>
        <w:t xml:space="preserve">1%</w:t>
      </w:r>
      <w:r>
        <w:rPr>
          <w:rFonts w:hint="eastAsia"/>
          <w:color w:val="auto"/>
          <w:sz w:val="21"/>
          <w:szCs w:val="21"/>
          <w:lang w:val="en-US" w:bidi="ar-SA"/>
        </w:rPr>
        <w:t xml:space="preserve">。</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2.</w:t>
      </w:r>
      <w:r>
        <w:rPr>
          <w:rFonts w:hint="eastAsia"/>
          <w:color w:val="auto"/>
          <w:sz w:val="21"/>
          <w:szCs w:val="21"/>
          <w:lang w:val="en-US" w:bidi="ar-SA"/>
        </w:rPr>
        <w:t xml:space="preserve">乙方应保证储备肉的数量、质量和种类均达到合同约定的标准。当甲方需动用储备肉时，乙方应按照甲方下达的储备肉动用计划，及时、足量、保质地将储备肉移交给甲方处理，</w:t>
      </w:r>
      <w:r>
        <w:rPr>
          <w:rFonts w:hint="eastAsia"/>
          <w:color w:val="auto"/>
          <w:sz w:val="21"/>
          <w:szCs w:val="21"/>
          <w:lang w:val="en-US" w:bidi="ar-SA"/>
        </w:rPr>
        <w:t xml:space="preserve"> </w:t>
      </w:r>
      <w:r>
        <w:rPr>
          <w:rFonts w:hint="eastAsia"/>
          <w:color w:val="auto"/>
          <w:sz w:val="21"/>
          <w:szCs w:val="21"/>
          <w:lang w:val="en-US" w:bidi="ar-SA"/>
        </w:rPr>
        <w:t xml:space="preserve">或根据甲方计划安排组织市场投放。</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3.</w:t>
      </w:r>
      <w:r>
        <w:rPr>
          <w:rFonts w:hint="eastAsia"/>
          <w:color w:val="auto"/>
          <w:sz w:val="21"/>
          <w:szCs w:val="21"/>
          <w:lang w:val="en-US" w:bidi="ar-SA"/>
        </w:rPr>
        <w:t xml:space="preserve">为加快储备肉轮换更新，储备期内乙方部分储备肉用于日常生产经营，但必须遵守以下规则：</w:t>
      </w:r>
      <w:bookmarkStart w:id="14" w:name="bookmark29"/>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A</w:t>
      </w:r>
      <w:bookmarkEnd w:id="14"/>
      <w:r>
        <w:rPr>
          <w:rFonts w:hint="eastAsia"/>
          <w:color w:val="auto"/>
          <w:sz w:val="21"/>
          <w:szCs w:val="21"/>
          <w:lang w:val="en-US" w:bidi="ar-SA"/>
        </w:rPr>
        <w:t xml:space="preserve">、日常储备量不得少于合同规定数量的</w:t>
      </w:r>
      <w:r>
        <w:rPr>
          <w:rFonts w:hint="eastAsia"/>
          <w:color w:val="auto"/>
          <w:sz w:val="21"/>
          <w:szCs w:val="21"/>
          <w:lang w:val="en-US" w:bidi="ar-SA"/>
        </w:rPr>
        <w:t xml:space="preserve">8</w:t>
      </w:r>
      <w:r>
        <w:rPr>
          <w:rFonts w:hint="eastAsia"/>
          <w:color w:val="auto"/>
          <w:sz w:val="21"/>
          <w:szCs w:val="21"/>
          <w:lang w:val="en-US" w:bidi="ar-SA"/>
        </w:rPr>
        <w:t xml:space="preserve">0%</w:t>
      </w:r>
      <w:r>
        <w:rPr>
          <w:rFonts w:hint="eastAsia"/>
          <w:color w:val="auto"/>
          <w:sz w:val="21"/>
          <w:szCs w:val="21"/>
          <w:lang w:val="en-US" w:bidi="ar-SA"/>
        </w:rPr>
        <w:t xml:space="preserve">，另不高于</w:t>
      </w:r>
      <w:r>
        <w:rPr>
          <w:rFonts w:hint="eastAsia"/>
          <w:color w:val="auto"/>
          <w:sz w:val="21"/>
          <w:szCs w:val="21"/>
          <w:lang w:val="en-US" w:bidi="ar-SA"/>
        </w:rPr>
        <w:t xml:space="preserve">2</w:t>
      </w:r>
      <w:r>
        <w:rPr>
          <w:rFonts w:hint="eastAsia"/>
          <w:color w:val="auto"/>
          <w:sz w:val="21"/>
          <w:szCs w:val="21"/>
          <w:lang w:val="en-US" w:bidi="ar-SA"/>
        </w:rPr>
        <w:t xml:space="preserve">0%</w:t>
      </w:r>
      <w:r>
        <w:rPr>
          <w:rFonts w:hint="eastAsia"/>
          <w:color w:val="auto"/>
          <w:sz w:val="21"/>
          <w:szCs w:val="21"/>
          <w:lang w:val="en-US" w:bidi="ar-SA"/>
        </w:rPr>
        <w:t xml:space="preserve">部分可用于日常周转；</w:t>
      </w:r>
      <w:bookmarkStart w:id="15" w:name="bookmark30"/>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B</w:t>
      </w:r>
      <w:bookmarkEnd w:id="15"/>
      <w:r>
        <w:rPr>
          <w:rFonts w:hint="eastAsia"/>
          <w:color w:val="auto"/>
          <w:sz w:val="21"/>
          <w:szCs w:val="21"/>
          <w:lang w:val="en-US" w:bidi="ar-SA"/>
        </w:rPr>
        <w:t xml:space="preserve">、具备可信赖的应急能力，如甲方需动用储备肉，乙方应当能在</w:t>
      </w:r>
      <w:r>
        <w:rPr>
          <w:rFonts w:hint="eastAsia"/>
          <w:color w:val="auto"/>
          <w:sz w:val="21"/>
          <w:szCs w:val="21"/>
          <w:lang w:val="en-US" w:bidi="ar-SA"/>
        </w:rPr>
        <w:t xml:space="preserve">5</w:t>
      </w:r>
      <w:r>
        <w:rPr>
          <w:rFonts w:hint="eastAsia"/>
          <w:color w:val="auto"/>
          <w:sz w:val="21"/>
          <w:szCs w:val="21"/>
          <w:lang w:val="en-US" w:bidi="ar-SA"/>
        </w:rPr>
        <w:t xml:space="preserve">日内调集缺额部分以满足甲方的应急需求。</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4.</w:t>
      </w:r>
      <w:r>
        <w:rPr>
          <w:rFonts w:hint="eastAsia"/>
          <w:color w:val="auto"/>
          <w:sz w:val="21"/>
          <w:szCs w:val="21"/>
          <w:lang w:val="en-US" w:bidi="ar-SA"/>
        </w:rPr>
        <w:t xml:space="preserve">储备肉必须实行专仓（专垛）分类承储、便于清点</w:t>
      </w:r>
      <w:r>
        <w:rPr>
          <w:rFonts w:hint="eastAsia"/>
          <w:color w:val="auto"/>
          <w:sz w:val="21"/>
          <w:szCs w:val="21"/>
          <w:lang w:val="en-US" w:bidi="ar-SA"/>
        </w:rPr>
        <w:t xml:space="preserve">、专人管理、专帐记载、挂牌明示、帐帐相符、帐实相符、质量良好、储存安全。</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5. </w:t>
      </w:r>
      <w:r>
        <w:rPr>
          <w:rFonts w:hint="eastAsia"/>
          <w:color w:val="auto"/>
          <w:sz w:val="21"/>
          <w:szCs w:val="21"/>
          <w:lang w:val="en-US" w:bidi="ar-SA"/>
        </w:rPr>
        <w:t xml:space="preserve">储备肉的正常轮换更新费用和市场差价由乙方承担。乙方必须做好储备肉出入库、轮换更新、检验检测等台帐工作，以备甲方检查。</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6.</w:t>
      </w:r>
      <w:r>
        <w:rPr>
          <w:rFonts w:hint="eastAsia"/>
          <w:color w:val="auto"/>
          <w:sz w:val="21"/>
          <w:szCs w:val="21"/>
          <w:lang w:val="en-US" w:bidi="ar-SA"/>
        </w:rPr>
        <w:t xml:space="preserve">乙方承诺提交给甲方的一切材料，文件均真实有效。</w:t>
      </w:r>
      <w:bookmarkStart w:id="16" w:name="bookmark34"/>
      <w:r/>
      <w:bookmarkEnd w:id="16"/>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7.</w:t>
      </w:r>
      <w:r>
        <w:rPr>
          <w:rFonts w:hint="eastAsia"/>
          <w:color w:val="auto"/>
          <w:sz w:val="21"/>
          <w:szCs w:val="21"/>
          <w:lang w:val="en-US" w:bidi="ar-SA"/>
        </w:rPr>
        <w:t xml:space="preserve">其他事项按照</w:t>
      </w:r>
      <w:r>
        <w:rPr>
          <w:rFonts w:hint="eastAsia"/>
          <w:color w:val="auto"/>
          <w:sz w:val="21"/>
          <w:szCs w:val="21"/>
          <w:lang w:val="en-US" w:bidi="ar-SA"/>
        </w:rPr>
        <w:t xml:space="preserve">采购</w:t>
      </w:r>
      <w:r>
        <w:rPr>
          <w:rFonts w:hint="eastAsia"/>
          <w:color w:val="auto"/>
          <w:sz w:val="21"/>
          <w:szCs w:val="21"/>
          <w:lang w:val="en-US" w:bidi="ar-SA"/>
        </w:rPr>
        <w:t xml:space="preserve">文件和乙方在</w:t>
      </w:r>
      <w:r>
        <w:rPr>
          <w:rFonts w:hint="eastAsia"/>
          <w:color w:val="auto"/>
          <w:sz w:val="21"/>
          <w:szCs w:val="21"/>
          <w:lang w:val="en-US" w:bidi="ar-SA"/>
        </w:rPr>
        <w:t xml:space="preserve">响应</w:t>
      </w:r>
      <w:r>
        <w:rPr>
          <w:rFonts w:hint="eastAsia"/>
          <w:color w:val="auto"/>
          <w:sz w:val="21"/>
          <w:szCs w:val="21"/>
          <w:lang w:val="en-US" w:bidi="ar-SA"/>
        </w:rPr>
        <w:t xml:space="preserve">书中承诺的服务执行。</w:t>
      </w:r>
      <w:r/>
    </w:p>
    <w:p>
      <w:pPr>
        <w:pStyle w:val="1016"/>
        <w:ind w:firstLine="422"/>
        <w:jc w:val="left"/>
        <w:spacing w:line="360" w:lineRule="auto"/>
        <w:tabs>
          <w:tab w:val="left" w:pos="857" w:leader="none"/>
        </w:tabs>
        <w:rPr>
          <w:b/>
          <w:bCs/>
          <w:color w:val="auto"/>
          <w:sz w:val="21"/>
          <w:szCs w:val="21"/>
          <w:lang w:val="en-US" w:bidi="ar-SA"/>
        </w:rPr>
      </w:pPr>
      <w:r>
        <w:rPr>
          <w:rFonts w:hint="eastAsia"/>
          <w:b/>
          <w:bCs/>
          <w:color w:val="auto"/>
          <w:sz w:val="21"/>
          <w:szCs w:val="21"/>
          <w:lang w:val="en-US" w:bidi="ar-SA"/>
        </w:rPr>
        <w:t xml:space="preserve">七</w:t>
      </w:r>
      <w:r>
        <w:rPr>
          <w:rFonts w:hint="eastAsia"/>
          <w:b/>
          <w:bCs/>
          <w:color w:val="auto"/>
          <w:sz w:val="21"/>
          <w:szCs w:val="21"/>
          <w:lang w:val="en-US" w:bidi="ar-SA"/>
        </w:rPr>
        <w:t xml:space="preserve">、验收要求：</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1.</w:t>
      </w:r>
      <w:r>
        <w:rPr>
          <w:rFonts w:hint="eastAsia"/>
          <w:color w:val="auto"/>
          <w:sz w:val="21"/>
          <w:szCs w:val="21"/>
          <w:lang w:val="en-US" w:bidi="ar-SA"/>
        </w:rPr>
        <w:t xml:space="preserve">履约验收标准：根据政府采购合同要求、采购文件要求、响应文件、承诺及有关行业规定。</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2.</w:t>
      </w:r>
      <w:r>
        <w:rPr>
          <w:rFonts w:hint="eastAsia"/>
          <w:color w:val="auto"/>
          <w:sz w:val="21"/>
          <w:szCs w:val="21"/>
          <w:lang w:val="en-US" w:bidi="ar-SA"/>
        </w:rPr>
        <w:t xml:space="preserve">甲方依法组织履约验收工作。</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3.</w:t>
      </w:r>
      <w:r>
        <w:rPr>
          <w:rFonts w:hint="eastAsia"/>
          <w:color w:val="auto"/>
          <w:sz w:val="21"/>
          <w:szCs w:val="21"/>
          <w:lang w:val="en-US" w:bidi="ar-SA"/>
        </w:rPr>
        <w:t xml:space="preserve">甲方按照合同约定内容进行验收。乙方应根据验收方案内容做好相应配合工</w:t>
      </w:r>
      <w:r>
        <w:rPr>
          <w:rFonts w:hint="eastAsia"/>
          <w:color w:val="auto"/>
          <w:sz w:val="21"/>
          <w:szCs w:val="21"/>
          <w:lang w:val="en-US" w:bidi="ar-SA"/>
        </w:rPr>
        <w:t xml:space="preserve">作。</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4.</w:t>
      </w:r>
      <w:r>
        <w:rPr>
          <w:rFonts w:hint="eastAsia"/>
          <w:color w:val="auto"/>
          <w:sz w:val="21"/>
          <w:szCs w:val="21"/>
          <w:lang w:val="en-US" w:bidi="ar-SA"/>
        </w:rPr>
        <w:t xml:space="preserve">甲方按照采购合同的约定对乙方的履约情况进行验收。验收时，甲方按照采购合同的约定对每一项履约情况进行确认。验收结束后，甲方出具验收记录，列明验收情况，由验收双方共同签署。验收结果与采购合同约定的资金支付及履约保证金返还条件挂钩。履约验收的各项资料存档备查。</w:t>
      </w:r>
      <w:r/>
    </w:p>
    <w:p>
      <w:pPr>
        <w:pStyle w:val="1016"/>
        <w:ind w:firstLine="420"/>
        <w:jc w:val="left"/>
        <w:spacing w:line="360" w:lineRule="auto"/>
        <w:tabs>
          <w:tab w:val="left" w:pos="857" w:leader="none"/>
        </w:tabs>
        <w:rPr>
          <w:color w:val="auto"/>
          <w:sz w:val="21"/>
          <w:szCs w:val="21"/>
          <w:lang w:val="en-US" w:bidi="ar-SA"/>
        </w:rPr>
      </w:pPr>
      <w:r>
        <w:rPr>
          <w:rFonts w:hint="eastAsia"/>
          <w:color w:val="auto"/>
          <w:sz w:val="21"/>
          <w:szCs w:val="21"/>
          <w:lang w:val="en-US" w:bidi="ar-SA"/>
        </w:rPr>
        <w:t xml:space="preserve">5.</w:t>
      </w:r>
      <w:r>
        <w:rPr>
          <w:rFonts w:hint="eastAsia"/>
          <w:color w:val="auto"/>
          <w:sz w:val="21"/>
          <w:szCs w:val="21"/>
          <w:lang w:val="en-US" w:bidi="ar-SA"/>
        </w:rPr>
        <w:t xml:space="preserve">验收合格的项目，甲方根据采购合同的约定及时向乙方支付合同款项、退还履约保证金。验收不合格的项目，甲方依法及时处理</w:t>
      </w:r>
      <w:r>
        <w:rPr>
          <w:rFonts w:hint="eastAsia"/>
          <w:color w:val="auto"/>
          <w:sz w:val="21"/>
          <w:szCs w:val="21"/>
          <w:lang w:val="en-US" w:bidi="ar-SA"/>
        </w:rPr>
        <w:t xml:space="preserve">。</w:t>
      </w:r>
      <w:r/>
    </w:p>
    <w:p>
      <w:pPr>
        <w:pStyle w:val="1016"/>
        <w:ind w:firstLine="422"/>
        <w:jc w:val="left"/>
        <w:spacing w:line="360" w:lineRule="auto"/>
        <w:tabs>
          <w:tab w:val="left" w:pos="857" w:leader="none"/>
        </w:tabs>
        <w:rPr>
          <w:b/>
          <w:bCs/>
          <w:color w:val="auto"/>
          <w:sz w:val="21"/>
          <w:szCs w:val="21"/>
          <w:lang w:val="en-US" w:bidi="ar-SA"/>
        </w:rPr>
      </w:pPr>
      <w:r>
        <w:rPr>
          <w:rFonts w:hint="eastAsia"/>
          <w:b/>
          <w:bCs/>
          <w:color w:val="auto"/>
          <w:sz w:val="21"/>
          <w:szCs w:val="21"/>
          <w:lang w:val="en-US" w:bidi="ar-SA"/>
        </w:rPr>
        <w:t xml:space="preserve">八、</w:t>
      </w:r>
      <w:r>
        <w:rPr>
          <w:rFonts w:hint="eastAsia"/>
          <w:b/>
          <w:bCs/>
          <w:color w:val="auto"/>
          <w:sz w:val="21"/>
          <w:szCs w:val="21"/>
          <w:lang w:val="en-US" w:bidi="ar-SA"/>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在合同生效后，甲方无理由要求终止服务的，应向乙方偿付合同总价款的</w:t>
      </w:r>
      <w:r>
        <w:rPr>
          <w:rFonts w:hint="eastAsia" w:ascii="宋体" w:hAnsi="宋体" w:cs="宋体"/>
          <w:szCs w:val="21"/>
        </w:rPr>
        <w:t xml:space="preserve">5%</w:t>
      </w:r>
      <w:r>
        <w:rPr>
          <w:rFonts w:hint="eastAsia" w:ascii="宋体" w:hAnsi="宋体" w:cs="宋体"/>
          <w:szCs w:val="21"/>
        </w:rPr>
        <w:t xml:space="preserve">，作为违约金，违约金不足以补偿损失的，乙方有权要求甲方补足。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乙方不能按时提供服务（逾期超过十五天视为不能服务），或服务不合格从而影响甲方按期正常使用的，甲方有权解除合同，乙方应向甲方偿付合同总价款</w:t>
      </w:r>
      <w:r>
        <w:rPr>
          <w:rFonts w:hint="eastAsia" w:ascii="宋体" w:hAnsi="宋体" w:cs="宋体"/>
          <w:szCs w:val="21"/>
        </w:rPr>
        <w:t xml:space="preserve">5%</w:t>
      </w:r>
      <w:r>
        <w:rPr>
          <w:rFonts w:hint="eastAsia" w:ascii="宋体" w:hAnsi="宋体" w:cs="宋体"/>
          <w:szCs w:val="21"/>
        </w:rPr>
        <w:t xml:space="preserve">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其他未尽事宜，以《民法典法》和《政府采购法》等有关法律法规规定为准，无相关规定的，双方协商解决。</w:t>
      </w:r>
      <w:r/>
    </w:p>
    <w:p>
      <w:pPr>
        <w:ind w:firstLine="422"/>
        <w:spacing w:line="360" w:lineRule="auto"/>
        <w:rPr>
          <w:rFonts w:ascii="宋体" w:hAnsi="宋体" w:cs="宋体"/>
          <w:b/>
          <w:bCs/>
          <w:szCs w:val="21"/>
        </w:rPr>
      </w:pPr>
      <w:r>
        <w:rPr>
          <w:rFonts w:hint="eastAsia" w:ascii="宋体" w:hAnsi="宋体" w:cs="宋体"/>
          <w:b/>
          <w:bCs/>
          <w:szCs w:val="21"/>
        </w:rPr>
        <w:t xml:space="preserve">九</w:t>
      </w:r>
      <w:r>
        <w:rPr>
          <w:rFonts w:hint="eastAsia" w:ascii="宋体" w:hAnsi="宋体" w:cs="宋体"/>
          <w:b/>
          <w:bCs/>
          <w:szCs w:val="21"/>
        </w:rPr>
        <w:t xml:space="preserve">、合同生效及其它：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、合同经招标代理机构加盖骑缝章，甲乙双方代表签字并加盖公章（或合同章）。</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、合同签订后甲乙双方即直接产生权利与义务的关系，合同执行过程中出现的问题应按照《</w:t>
      </w:r>
      <w:r>
        <w:rPr>
          <w:rFonts w:hint="eastAsia" w:ascii="宋体" w:hAnsi="宋体" w:cs="宋体"/>
          <w:szCs w:val="21"/>
        </w:rPr>
        <w:t xml:space="preserve">民法典</w:t>
      </w:r>
      <w:r>
        <w:rPr>
          <w:rFonts w:hint="eastAsia" w:ascii="宋体" w:hAnsi="宋体" w:cs="宋体"/>
          <w:szCs w:val="21"/>
        </w:rPr>
        <w:t xml:space="preserve">》的规定办理，在合同履行过程中，双方如有争议，经协商无效，任何一方可向</w:t>
      </w:r>
      <w:r>
        <w:rPr>
          <w:rFonts w:hint="eastAsia" w:ascii="宋体" w:hAnsi="宋体" w:cs="宋体"/>
          <w:szCs w:val="21"/>
        </w:rPr>
        <w:t xml:space="preserve">甲方</w:t>
      </w:r>
      <w:r>
        <w:rPr>
          <w:rFonts w:hint="eastAsia" w:ascii="宋体" w:hAnsi="宋体" w:cs="宋体"/>
          <w:szCs w:val="21"/>
        </w:rPr>
        <w:t xml:space="preserve">所在地人民法院提起诉讼。</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、合同在执行过程中出现的未尽事宜，双方在不违背本合同和</w:t>
      </w:r>
      <w:r>
        <w:rPr>
          <w:rFonts w:hint="eastAsia" w:ascii="宋体" w:hAnsi="宋体" w:cs="宋体"/>
          <w:szCs w:val="21"/>
        </w:rPr>
        <w:t xml:space="preserve">采购</w:t>
      </w:r>
      <w:r>
        <w:rPr>
          <w:rFonts w:hint="eastAsia" w:ascii="宋体" w:hAnsi="宋体" w:cs="宋体"/>
          <w:szCs w:val="21"/>
        </w:rPr>
        <w:t xml:space="preserve">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、本合同一式</w:t>
      </w:r>
      <w:r>
        <w:rPr>
          <w:rFonts w:hint="eastAsia" w:ascii="宋体" w:hAnsi="宋体" w:cs="宋体"/>
          <w:szCs w:val="21"/>
        </w:rPr>
        <w:t xml:space="preserve">伍</w:t>
      </w:r>
      <w:r>
        <w:rPr>
          <w:rFonts w:hint="eastAsia" w:ascii="宋体" w:hAnsi="宋体" w:cs="宋体"/>
          <w:szCs w:val="21"/>
        </w:rPr>
        <w:t xml:space="preserve">份，甲乙双方</w:t>
      </w:r>
      <w:r>
        <w:rPr>
          <w:rFonts w:hint="eastAsia" w:ascii="宋体" w:hAnsi="宋体" w:cs="宋体"/>
          <w:szCs w:val="21"/>
        </w:rPr>
        <w:t xml:space="preserve">各贰份</w:t>
      </w:r>
      <w:r>
        <w:rPr>
          <w:rFonts w:hint="eastAsia" w:ascii="宋体" w:hAnsi="宋体" w:cs="宋体"/>
          <w:szCs w:val="21"/>
        </w:rPr>
        <w:t xml:space="preserve">、</w:t>
      </w:r>
      <w:r>
        <w:rPr>
          <w:rFonts w:hint="eastAsia" w:ascii="宋体" w:hAnsi="宋体" w:cs="宋体"/>
          <w:szCs w:val="21"/>
        </w:rPr>
        <w:t xml:space="preserve">招标代理机构执一份，具备同等法律效力</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甲方：（盖章）</w:t>
      </w:r>
      <w:r>
        <w:rPr>
          <w:rFonts w:hint="eastAsia" w:ascii="宋体" w:hAnsi="宋体"/>
          <w:szCs w:val="21"/>
        </w:rPr>
        <w:t xml:space="preserve">                                </w:t>
      </w:r>
      <w:r>
        <w:rPr>
          <w:rFonts w:hint="eastAsia" w:ascii="宋体" w:hAnsi="宋体"/>
          <w:szCs w:val="21"/>
        </w:rPr>
        <w:t xml:space="preserve">乙方：（盖章）</w:t>
      </w:r>
      <w:r/>
    </w:p>
    <w:p>
      <w:pPr>
        <w:ind w:firstLine="420"/>
        <w:spacing w:line="360" w:lineRule="auto"/>
        <w:rPr>
          <w:rFonts w:ascii="宋体" w:hAnsi="宋体"/>
          <w:szCs w:val="21"/>
        </w:rPr>
      </w:pPr>
      <w:r>
        <w:rPr>
          <w:rFonts w:hint="eastAsia" w:ascii="宋体" w:hAnsi="宋体"/>
          <w:szCs w:val="21"/>
        </w:rPr>
        <w:t xml:space="preserve">法定（授权）代表人（签字或盖章）：</w:t>
      </w:r>
      <w:r>
        <w:rPr>
          <w:rFonts w:hint="eastAsia" w:ascii="宋体" w:hAnsi="宋体"/>
          <w:szCs w:val="21"/>
        </w:rPr>
        <w:t xml:space="preserve">         </w:t>
      </w:r>
      <w:r>
        <w:rPr>
          <w:rFonts w:hint="eastAsia" w:ascii="宋体" w:hAnsi="宋体"/>
          <w:szCs w:val="21"/>
        </w:rPr>
        <w:t xml:space="preserve">法定（授权）代表人（签字或盖章）：</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81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81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9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1"/>
        <w:gridCol w:w="1632"/>
        <w:gridCol w:w="2439"/>
        <w:gridCol w:w="2101"/>
        <w:gridCol w:w="1479"/>
      </w:tblGrid>
      <w:tr>
        <w:trPr>
          <w:jc w:val="center"/>
          <w:trHeight w:val="607"/>
        </w:trPr>
        <w:tc>
          <w:tcPr>
            <w:tcBorders>
              <w:top w:val="single" w:color="auto" w:sz="4" w:space="0"/>
              <w:left w:val="single" w:color="auto" w:sz="4" w:space="0"/>
              <w:bottom w:val="single" w:color="auto" w:sz="4" w:space="0"/>
              <w:right w:val="single" w:color="auto" w:sz="4" w:space="0"/>
            </w:tcBorders>
            <w:tcW w:w="1632" w:type="dxa"/>
            <w:vAlign w:val="center"/>
            <w:textDirection w:val="lrTb"/>
            <w:noWrap/>
          </w:tcPr>
          <w:p>
            <w:pPr>
              <w:jc w:val="center"/>
              <w:rPr>
                <w:rFonts w:ascii="宋体" w:hAnsi="宋体" w:cs="宋体"/>
                <w:szCs w:val="21"/>
              </w:rPr>
            </w:pPr>
            <w:r>
              <w:rPr>
                <w:rFonts w:hint="eastAsia" w:ascii="宋体" w:hAnsi="宋体" w:cs="宋体"/>
                <w:szCs w:val="21"/>
              </w:rPr>
              <w:t xml:space="preserve">标段号</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tcPr>
          <w:p>
            <w:pPr>
              <w:jc w:val="cente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1632"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w:t>
      </w:r>
      <w:r/>
    </w:p>
    <w:p>
      <w:pPr>
        <w:pStyle w:val="758"/>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w:t>
      </w:r>
      <w:r/>
    </w:p>
    <w:p>
      <w:pPr>
        <w:jc w:val="center"/>
        <w:rPr>
          <w:rFonts w:ascii="宋体" w:hAnsi="宋体" w:cs="宋体"/>
          <w:b/>
          <w:szCs w:val="21"/>
        </w:rPr>
      </w:pPr>
      <w:r>
        <w:rPr>
          <w:rFonts w:hint="eastAsia" w:ascii="宋体" w:hAnsi="宋体" w:cs="宋体"/>
          <w:b/>
          <w:szCs w:val="21"/>
        </w:rPr>
        <w:t xml:space="preserve">磋商报价分析表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137"/>
        <w:gridCol w:w="1330"/>
        <w:gridCol w:w="1758"/>
        <w:gridCol w:w="1719"/>
        <w:gridCol w:w="1404"/>
      </w:tblGrid>
      <w:tr>
        <w:trPr>
          <w:cantSplit/>
          <w:jc w:val="center"/>
          <w:trHeight w:val="50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w:t>
            </w: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单价</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总价</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0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211"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77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3"/>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JSZC-320506-CJZB-C2025-0264</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pStyle w:val="770"/>
        <w:ind w:left="0" w:firstLine="0"/>
        <w:rPr>
          <w:rFonts w:ascii="宋体" w:hAnsi="宋体" w:cs="宋体"/>
          <w:szCs w:val="21"/>
        </w:rPr>
      </w:pPr>
      <w:r>
        <w:rPr>
          <w:rFonts w:ascii="宋体" w:hAnsi="宋体" w:cs="宋体"/>
          <w:szCs w:val="21"/>
        </w:rPr>
      </w:r>
      <w:r/>
    </w:p>
    <w:p>
      <w:pPr>
        <w:pStyle w:val="77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3"/>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73"/>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：关于资格文件的声明函</w:t>
      </w:r>
      <w:r/>
    </w:p>
    <w:p>
      <w:pPr>
        <w:pStyle w:val="773"/>
        <w:jc w:val="center"/>
        <w:spacing w:line="360" w:lineRule="auto"/>
        <w:rPr>
          <w:rFonts w:ascii="宋体" w:hAnsi="宋体" w:eastAsia="宋体" w:cs="宋体"/>
          <w:sz w:val="21"/>
        </w:rPr>
      </w:pPr>
      <w:r>
        <w:rPr>
          <w:rFonts w:ascii="宋体" w:hAnsi="宋体" w:eastAsia="宋体" w:cs="宋体"/>
          <w:sz w:val="21"/>
        </w:rPr>
      </w:r>
      <w:r/>
    </w:p>
    <w:p>
      <w:pPr>
        <w:pStyle w:val="773"/>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73"/>
        <w:ind w:firstLine="0"/>
        <w:spacing w:line="360" w:lineRule="auto"/>
        <w:rPr>
          <w:rFonts w:ascii="宋体" w:hAnsi="宋体" w:eastAsia="宋体" w:cs="宋体"/>
          <w:sz w:val="21"/>
          <w:u w:val="single"/>
        </w:rPr>
      </w:pPr>
      <w:r>
        <w:rPr>
          <w:rFonts w:ascii="宋体" w:hAnsi="宋体" w:eastAsia="宋体" w:cs="宋体"/>
          <w:sz w:val="21"/>
          <w:u w:val="single"/>
        </w:rPr>
      </w:r>
      <w:r/>
    </w:p>
    <w:p>
      <w:pPr>
        <w:pStyle w:val="773"/>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73"/>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JSZC-320506-CJZB-C2025-0264</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73"/>
        <w:ind w:firstLine="0"/>
        <w:jc w:val="both"/>
        <w:spacing w:line="360" w:lineRule="auto"/>
        <w:rPr>
          <w:rFonts w:ascii="宋体" w:hAnsi="宋体" w:eastAsia="宋体" w:cs="宋体"/>
          <w:sz w:val="21"/>
        </w:rPr>
      </w:pPr>
      <w:r>
        <w:rPr>
          <w:rFonts w:ascii="宋体" w:hAnsi="宋体" w:eastAsia="宋体" w:cs="宋体"/>
          <w:sz w:val="21"/>
        </w:rPr>
      </w:r>
      <w:r/>
    </w:p>
    <w:p>
      <w:pPr>
        <w:pStyle w:val="77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73"/>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w:t>
      </w:r>
      <w:r>
        <w:rPr>
          <w:rFonts w:hint="eastAsia" w:ascii="宋体" w:hAnsi="宋体" w:cs="宋体"/>
          <w:b/>
          <w:szCs w:val="21"/>
        </w:rPr>
        <w:t xml:space="preserve">法人授权委托书</w:t>
      </w:r>
      <w:r/>
    </w:p>
    <w:p>
      <w:pPr>
        <w:pStyle w:val="773"/>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3"/>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73"/>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第标段</w:t>
      </w:r>
      <w:r>
        <w:rPr>
          <w:rFonts w:hint="eastAsia" w:ascii="宋体" w:hAnsi="宋体" w:cs="宋体"/>
          <w:szCs w:val="21"/>
        </w:rPr>
        <w:t xml:space="preserve">的</w:t>
      </w:r>
      <w:r>
        <w:rPr>
          <w:rFonts w:hint="eastAsia" w:ascii="宋体" w:hAnsi="宋体" w:cs="宋体"/>
          <w:szCs w:val="21"/>
        </w:rPr>
        <w:t xml:space="preserve">竞争性磋商</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w:t>
      </w:r>
      <w:r>
        <w:rPr>
          <w:rFonts w:hint="eastAsia" w:ascii="宋体" w:hAnsi="宋体" w:cs="宋体"/>
          <w:b/>
          <w:szCs w:val="21"/>
        </w:rPr>
        <w:t xml:space="preserve">法定代表人身份证</w:t>
      </w:r>
      <w:r>
        <w:rPr>
          <w:rFonts w:hint="eastAsia" w:ascii="宋体" w:hAnsi="宋体" w:cs="宋体"/>
          <w:b/>
          <w:szCs w:val="21"/>
        </w:rPr>
        <w:t xml:space="preserve">复印件</w:t>
      </w:r>
      <w:r>
        <w:rPr>
          <w:rFonts w:hint="eastAsia" w:ascii="宋体" w:hAnsi="宋体" w:cs="宋体"/>
          <w:b/>
          <w:szCs w:val="21"/>
        </w:rPr>
        <w:t xml:space="preserve">、</w:t>
      </w:r>
      <w:r>
        <w:rPr>
          <w:rFonts w:hint="eastAsia" w:ascii="宋体" w:hAnsi="宋体" w:cs="宋体"/>
          <w:b/>
          <w:szCs w:val="21"/>
        </w:rPr>
        <w:t xml:space="preserve">法人授权委托书及代理人身份证</w:t>
      </w:r>
      <w:r>
        <w:rPr>
          <w:rFonts w:hint="eastAsia" w:ascii="宋体" w:hAnsi="宋体" w:cs="宋体"/>
          <w:b/>
          <w:szCs w:val="21"/>
        </w:rPr>
        <w:t xml:space="preserve">复印件</w:t>
      </w:r>
      <w:r>
        <w:rPr>
          <w:rFonts w:hint="eastAsia" w:ascii="宋体" w:hAnsi="宋体" w:cs="宋体"/>
          <w:b/>
          <w:szCs w:val="21"/>
        </w:rPr>
        <w:t xml:space="preserve">，否则投标无效；</w:t>
      </w:r>
      <w:r/>
    </w:p>
    <w:p>
      <w:pPr>
        <w:pStyle w:val="773"/>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w:t>
      </w:r>
      <w:r>
        <w:rPr>
          <w:rFonts w:hint="eastAsia" w:ascii="宋体" w:hAnsi="宋体" w:eastAsia="宋体" w:cs="宋体"/>
          <w:b/>
          <w:sz w:val="21"/>
          <w:szCs w:val="21"/>
        </w:rPr>
        <w:t xml:space="preserve">复印件</w:t>
      </w:r>
      <w:r>
        <w:rPr>
          <w:rFonts w:hint="eastAsia" w:ascii="宋体" w:hAnsi="宋体" w:eastAsia="宋体" w:cs="宋体"/>
          <w:b/>
          <w:sz w:val="21"/>
          <w:szCs w:val="21"/>
        </w:rPr>
        <w:t xml:space="preserve">，否则投标无效。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标段号：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w:t>
      </w:r>
      <w:r>
        <w:rPr>
          <w:rFonts w:hint="eastAsia" w:ascii="宋体" w:hAnsi="宋体" w:cs="宋体"/>
          <w:szCs w:val="21"/>
        </w:rPr>
        <w:t xml:space="preserve">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标段号：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70"/>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w:t>
      </w:r>
      <w:r>
        <w:rPr>
          <w:rFonts w:hint="eastAsia" w:ascii="宋体" w:hAnsi="宋体" w:cs="宋体"/>
          <w:szCs w:val="21"/>
        </w:rPr>
        <w:t xml:space="preserve">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70"/>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73"/>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773"/>
        <w:jc w:val="center"/>
        <w:spacing w:line="360" w:lineRule="auto"/>
        <w:rPr>
          <w:rFonts w:ascii="宋体" w:hAnsi="宋体" w:eastAsia="宋体" w:cs="宋体"/>
          <w:sz w:val="21"/>
          <w:szCs w:val="21"/>
        </w:rPr>
      </w:pPr>
      <w:r>
        <w:rPr>
          <w:rFonts w:ascii="宋体" w:hAnsi="宋体" w:eastAsia="宋体" w:cs="宋体"/>
          <w:sz w:val="21"/>
          <w:szCs w:val="21"/>
        </w:rPr>
      </w:r>
      <w:r/>
    </w:p>
    <w:p>
      <w:pPr>
        <w:pStyle w:val="77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7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签</w:t>
      </w:r>
      <w:r>
        <w:rPr>
          <w:rFonts w:hint="eastAsia" w:ascii="宋体" w:hAnsi="宋体" w:eastAsia="宋体" w:cs="宋体"/>
          <w:sz w:val="21"/>
          <w:szCs w:val="21"/>
        </w:rPr>
        <w:t xml:space="preserve">章）</w:t>
      </w:r>
      <w:r>
        <w:rPr>
          <w:rFonts w:hint="eastAsia" w:ascii="宋体" w:hAnsi="宋体" w:eastAsia="宋体" w:cs="宋体"/>
          <w:sz w:val="21"/>
          <w:szCs w:val="21"/>
        </w:rPr>
        <w:t xml:space="preserve">                       </w:t>
      </w:r>
      <w:r>
        <w:rPr>
          <w:rFonts w:hint="eastAsia" w:ascii="宋体" w:hAnsi="宋体" w:eastAsia="宋体" w:cs="宋体"/>
          <w:sz w:val="21"/>
          <w:szCs w:val="21"/>
        </w:rPr>
        <w:t xml:space="preserve">标段号：</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73"/>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3"/>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73"/>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3"/>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73"/>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3"/>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73"/>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3"/>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73"/>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73"/>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3"/>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p>
            <w:pPr>
              <w:pStyle w:val="773"/>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73"/>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p>
            <w:pPr>
              <w:pStyle w:val="773"/>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73"/>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3"/>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73"/>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ind w:firstLine="630"/>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标段号：</w:t>
      </w:r>
      <w:r>
        <w:rPr>
          <w:rFonts w:hint="eastAsia" w:ascii="宋体" w:hAnsi="宋体" w:cs="宋体"/>
          <w:szCs w:val="21"/>
        </w:rPr>
        <w:t xml:space="preserve">                   </w:t>
      </w:r>
      <w:r/>
    </w:p>
    <w:tbl>
      <w:tblPr>
        <w:tblW w:w="45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7"/>
        <w:gridCol w:w="1383"/>
        <w:gridCol w:w="1132"/>
        <w:gridCol w:w="998"/>
        <w:gridCol w:w="771"/>
        <w:gridCol w:w="1024"/>
        <w:gridCol w:w="1035"/>
        <w:gridCol w:w="942"/>
      </w:tblGrid>
      <w:tr>
        <w:trPr>
          <w:jc w:val="center"/>
          <w:trHeight w:val="409"/>
        </w:trPr>
        <w:tc>
          <w:tcPr>
            <w:tcW w:w="10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38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132"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99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77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2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03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tcW w:w="94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108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38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3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9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w:t>
      </w:r>
      <w:r>
        <w:rPr>
          <w:rFonts w:hint="eastAsia" w:ascii="宋体" w:hAnsi="宋体" w:cs="宋体"/>
          <w:szCs w:val="21"/>
        </w:rPr>
        <w:t xml:space="preserve">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Style w:val="760"/>
        <w:numPr>
          <w:ilvl w:val="2"/>
          <w:numId w:val="0"/>
        </w:numPr>
        <w:pageBreakBefore/>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11</w:t>
      </w:r>
      <w:r>
        <w:rPr>
          <w:rFonts w:hint="eastAsia" w:ascii="宋体" w:hAnsi="宋体" w:cs="宋体"/>
          <w:sz w:val="21"/>
          <w:szCs w:val="21"/>
        </w:rPr>
        <w:t xml:space="preserve">：投入本项目设备情况</w:t>
      </w:r>
      <w:r/>
    </w:p>
    <w:p>
      <w:pPr>
        <w:jc w:val="center"/>
        <w:spacing w:line="360" w:lineRule="auto"/>
        <w:rPr>
          <w:rFonts w:ascii="宋体" w:hAnsi="宋体" w:cs="宋体"/>
          <w:b/>
          <w:szCs w:val="21"/>
        </w:rPr>
      </w:pPr>
      <w:r>
        <w:rPr>
          <w:rFonts w:hint="eastAsia" w:ascii="宋体" w:hAnsi="宋体" w:cs="宋体"/>
          <w:b/>
          <w:szCs w:val="21"/>
        </w:rPr>
        <w:t xml:space="preserve">本项目投入设备清单表</w:t>
      </w:r>
      <w:r/>
    </w:p>
    <w:p>
      <w:pPr>
        <w:spacing w:line="360" w:lineRule="auto"/>
        <w:rPr>
          <w:rFonts w:ascii="宋体" w:hAnsi="宋体" w:cs="宋体"/>
          <w:bCs/>
        </w:rPr>
      </w:pPr>
      <w:r>
        <w:rPr>
          <w:rFonts w:hint="eastAsia" w:ascii="宋体" w:hAnsi="宋体" w:cs="宋体"/>
          <w:szCs w:val="21"/>
        </w:rPr>
        <w:t xml:space="preserve">采购编号：</w:t>
      </w:r>
      <w:r>
        <w:rPr>
          <w:rFonts w:hint="eastAsia" w:ascii="宋体" w:hAnsi="宋体" w:cs="宋体"/>
          <w:bCs/>
          <w:szCs w:val="21"/>
        </w:rPr>
        <w:t xml:space="preserve">标段号：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设备名称</w:t>
            </w:r>
            <w:r/>
          </w:p>
        </w:tc>
        <w:tc>
          <w:tcPr>
            <w:tcW w:w="16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品牌、型号</w:t>
            </w:r>
            <w:r/>
          </w:p>
        </w:tc>
        <w:tc>
          <w:tcPr>
            <w:tcW w:w="10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489"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zCs w:val="21"/>
              </w:rPr>
              <w:t xml:space="preserve">设备性质（自有</w:t>
            </w:r>
            <w:r>
              <w:rPr>
                <w:rFonts w:hint="eastAsia" w:ascii="宋体" w:hAnsi="宋体" w:cs="宋体"/>
                <w:szCs w:val="21"/>
              </w:rPr>
              <w:t xml:space="preserve">/</w:t>
            </w:r>
            <w:r>
              <w:rPr>
                <w:rFonts w:hint="eastAsia" w:ascii="宋体" w:hAnsi="宋体" w:cs="宋体"/>
                <w:szCs w:val="21"/>
              </w:rPr>
              <w:t xml:space="preserve">租赁</w:t>
            </w:r>
            <w:r>
              <w:rPr>
                <w:rFonts w:hint="eastAsia" w:ascii="宋体" w:hAnsi="宋体" w:cs="宋体"/>
                <w:szCs w:val="21"/>
              </w:rPr>
              <w:t xml:space="preserve">/</w:t>
            </w:r>
            <w:r>
              <w:rPr>
                <w:rFonts w:hint="eastAsia" w:ascii="宋体" w:hAnsi="宋体" w:cs="宋体"/>
                <w:szCs w:val="21"/>
              </w:rPr>
              <w:t xml:space="preserve">承诺）</w:t>
            </w:r>
            <w:r/>
          </w:p>
        </w:tc>
        <w:tc>
          <w:tcPr>
            <w:tcW w:w="9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磋商响应单位：（签章）</w:t>
      </w:r>
      <w:r/>
    </w:p>
    <w:p>
      <w:pPr>
        <w:spacing w:line="360" w:lineRule="auto"/>
        <w:rPr>
          <w:rFonts w:ascii="宋体" w:hAnsi="宋体" w:cs="宋体"/>
          <w:szCs w:val="21"/>
        </w:rPr>
      </w:pPr>
      <w:r>
        <w:rPr>
          <w:rFonts w:hint="eastAsia" w:ascii="宋体" w:hAnsi="宋体" w:cs="宋体"/>
          <w:spacing w:val="20"/>
        </w:rPr>
        <w:t xml:space="preserve">日期：</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9"/>
        <w:spacing w:line="360" w:lineRule="auto"/>
        <w:rPr>
          <w:rFonts w:hAnsi="宋体" w:eastAsia="宋体" w:cs="宋体"/>
          <w:sz w:val="21"/>
          <w:szCs w:val="21"/>
        </w:rPr>
      </w:pPr>
      <w:r>
        <w:rPr>
          <w:rFonts w:hint="eastAsia" w:hAnsi="宋体" w:eastAsia="宋体" w:cs="宋体"/>
          <w:sz w:val="21"/>
          <w:szCs w:val="21"/>
        </w:rPr>
        <w:t xml:space="preserve">磋商响应单位（</w:t>
      </w:r>
      <w:r>
        <w:rPr>
          <w:rFonts w:hint="eastAsia" w:hAnsi="宋体" w:eastAsia="宋体" w:cs="宋体"/>
          <w:sz w:val="21"/>
          <w:szCs w:val="21"/>
        </w:rPr>
        <w:t xml:space="preserve">签</w:t>
      </w:r>
      <w:r>
        <w:rPr>
          <w:rFonts w:hint="eastAsia" w:hAnsi="宋体" w:eastAsia="宋体" w:cs="宋体"/>
          <w:sz w:val="21"/>
          <w:szCs w:val="21"/>
        </w:rPr>
        <w:t xml:space="preserve">章）：</w:t>
      </w:r>
      <w:r/>
    </w:p>
    <w:p>
      <w:pPr>
        <w:pStyle w:val="1009"/>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仓储业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仓储业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3"/>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3"/>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93"/>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3"/>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82"/>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cs="宋体"/>
          <w:b/>
        </w:rPr>
        <w:t xml:space="preserve">（</w:t>
      </w:r>
      <w:r>
        <w:rPr>
          <w:rFonts w:hint="eastAsia" w:ascii="宋体" w:hAnsi="宋体" w:cs="宋体"/>
          <w:b/>
        </w:rPr>
        <w:t xml:space="preserve">仅供参看，具体按照国家相关最新标准规定</w:t>
      </w:r>
      <w:r>
        <w:rPr>
          <w:rFonts w:hint="eastAsia" w:ascii="宋体" w:hAnsi="宋体" w:cs="宋体"/>
          <w:b/>
        </w:rPr>
        <w:t xml:space="preserve">）</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8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w:t>
      </w:r>
      <w:r>
        <w:rPr>
          <w:rFonts w:hint="eastAsia" w:ascii="宋体" w:hAnsi="宋体" w:cs="宋体"/>
          <w:szCs w:val="21"/>
        </w:rPr>
        <w:t xml:space="preserve">会监督。</w:t>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szCs w:val="21"/>
        </w:rPr>
        <w:t xml:space="preserve">附件</w:t>
      </w:r>
      <w:r>
        <w:rPr>
          <w:rFonts w:hint="eastAsia" w:ascii="宋体" w:hAnsi="宋体" w:cs="宋体"/>
          <w:b/>
          <w:szCs w:val="21"/>
        </w:rPr>
        <w:t xml:space="preserve">15</w:t>
      </w:r>
      <w:r>
        <w:rPr>
          <w:rFonts w:hint="eastAsia" w:ascii="宋体" w:hAnsi="宋体" w:cs="宋体"/>
          <w:b/>
          <w:szCs w:val="21"/>
        </w:rPr>
        <w:t xml:space="preserve">：</w:t>
      </w:r>
      <w:r>
        <w:rPr>
          <w:rFonts w:hint="eastAsia" w:ascii="宋体" w:hAnsi="宋体" w:cs="宋体"/>
          <w:b/>
          <w:szCs w:val="21"/>
        </w:rPr>
        <w:t xml:space="preserve">政府采购合同信用融资政策告知函</w:t>
      </w:r>
      <w:r>
        <w:rPr>
          <w:rFonts w:hint="eastAsia" w:ascii="宋体" w:hAnsi="宋体" w:cs="宋体"/>
          <w:b/>
          <w:szCs w:val="21"/>
        </w:rPr>
        <w:t xml:space="preserve">（</w:t>
      </w:r>
      <w:r>
        <w:rPr>
          <w:rFonts w:hint="eastAsia" w:ascii="宋体" w:hAnsi="宋体" w:cs="宋体"/>
          <w:b/>
          <w:szCs w:val="21"/>
        </w:rPr>
        <w:t xml:space="preserve">本附件无需盖章放置响应文件中）</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73"/>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81"/>
        <w:spacing w:line="360" w:lineRule="auto"/>
        <w:rPr>
          <w:rFonts w:hAnsi="宋体" w:eastAsia="宋体" w:cs="宋体"/>
          <w:b/>
          <w:sz w:val="21"/>
          <w:szCs w:val="21"/>
        </w:rPr>
      </w:pPr>
      <w:r>
        <w:rPr>
          <w:rFonts w:hAnsi="宋体" w:eastAsia="宋体" w:cs="宋体"/>
          <w:b/>
          <w:sz w:val="21"/>
          <w:szCs w:val="21"/>
        </w:rPr>
      </w:r>
      <w:r/>
    </w:p>
    <w:p>
      <w:pPr>
        <w:pStyle w:val="781"/>
        <w:spacing w:line="360" w:lineRule="auto"/>
        <w:rPr>
          <w:rFonts w:hint="eastAsia" w:hAnsi="宋体" w:eastAsia="宋体" w:cs="宋体"/>
          <w:b/>
          <w:sz w:val="21"/>
          <w:szCs w:val="21"/>
        </w:rPr>
      </w:pPr>
      <w:r>
        <w:rPr>
          <w:rFonts w:hint="eastAsia" w:hAnsi="宋体" w:eastAsia="宋体" w:cs="宋体"/>
          <w:b/>
          <w:sz w:val="21"/>
          <w:szCs w:val="21"/>
        </w:rPr>
      </w:r>
      <w:r/>
    </w:p>
    <w:p>
      <w:pPr>
        <w:pStyle w:val="781"/>
        <w:spacing w:line="360" w:lineRule="auto"/>
        <w:rPr>
          <w:rFonts w:hint="eastAsia" w:hAnsi="宋体" w:eastAsia="宋体" w:cs="宋体"/>
          <w:b/>
          <w:sz w:val="21"/>
          <w:szCs w:val="21"/>
        </w:rPr>
      </w:pPr>
      <w:r>
        <w:rPr>
          <w:rFonts w:hint="eastAsia" w:hAnsi="宋体" w:eastAsia="宋体" w:cs="宋体"/>
          <w:b/>
          <w:sz w:val="21"/>
          <w:szCs w:val="21"/>
        </w:rPr>
      </w:r>
      <w:r/>
    </w:p>
    <w:p>
      <w:pPr>
        <w:pStyle w:val="781"/>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781"/>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05"/>
      </w:rPr>
      <w:framePr w:wrap="around" w:vAnchor="text" w:hAnchor="margin" w:xAlign="center" w:y="1"/>
    </w:pPr>
    <w:r>
      <w:fldChar w:fldCharType="begin"/>
    </w:r>
    <w:r>
      <w:rPr>
        <w:rStyle w:val="805"/>
      </w:rPr>
      <w:instrText xml:space="preserve">PAGE  </w:instrText>
    </w:r>
    <w:r>
      <w:fldChar w:fldCharType="end"/>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JSZC-320506-CJZB-C2025-0264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800"/>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6 Char"/>
    <w:basedOn w:val="767"/>
    <w:link w:val="763"/>
    <w:uiPriority w:val="9"/>
    <w:rPr>
      <w:rFonts w:ascii="Arial" w:hAnsi="Arial" w:eastAsia="Arial" w:cs="Arial"/>
      <w:b/>
      <w:bCs/>
      <w:sz w:val="22"/>
      <w:szCs w:val="22"/>
    </w:rPr>
  </w:style>
  <w:style w:type="character" w:styleId="750">
    <w:name w:val="Heading 7 Char"/>
    <w:basedOn w:val="767"/>
    <w:link w:val="764"/>
    <w:uiPriority w:val="9"/>
    <w:rPr>
      <w:rFonts w:ascii="Arial" w:hAnsi="Arial" w:eastAsia="Arial" w:cs="Arial"/>
      <w:b/>
      <w:bCs/>
      <w:i/>
      <w:iCs/>
      <w:sz w:val="22"/>
      <w:szCs w:val="22"/>
    </w:rPr>
  </w:style>
  <w:style w:type="character" w:styleId="751">
    <w:name w:val="Heading 8 Char"/>
    <w:basedOn w:val="767"/>
    <w:link w:val="765"/>
    <w:uiPriority w:val="9"/>
    <w:rPr>
      <w:rFonts w:ascii="Arial" w:hAnsi="Arial" w:eastAsia="Arial" w:cs="Arial"/>
      <w:i/>
      <w:iCs/>
      <w:sz w:val="22"/>
      <w:szCs w:val="22"/>
    </w:rPr>
  </w:style>
  <w:style w:type="character" w:styleId="752">
    <w:name w:val="Heading 9 Char"/>
    <w:basedOn w:val="767"/>
    <w:link w:val="766"/>
    <w:uiPriority w:val="9"/>
    <w:rPr>
      <w:rFonts w:ascii="Arial" w:hAnsi="Arial" w:eastAsia="Arial" w:cs="Arial"/>
      <w:i/>
      <w:iCs/>
      <w:sz w:val="21"/>
      <w:szCs w:val="21"/>
    </w:rPr>
  </w:style>
  <w:style w:type="character" w:styleId="753">
    <w:name w:val="Quote Char"/>
    <w:link w:val="824"/>
    <w:uiPriority w:val="29"/>
    <w:rPr>
      <w:i/>
    </w:rPr>
  </w:style>
  <w:style w:type="character" w:styleId="754">
    <w:name w:val="Intense Quote Char"/>
    <w:link w:val="826"/>
    <w:uiPriority w:val="30"/>
    <w:rPr>
      <w:i/>
    </w:rPr>
  </w:style>
  <w:style w:type="character" w:styleId="755">
    <w:name w:val="Endnote Text Char"/>
    <w:link w:val="785"/>
    <w:uiPriority w:val="99"/>
    <w:rPr>
      <w:sz w:val="20"/>
    </w:rPr>
  </w:style>
  <w:style w:type="paragraph" w:styleId="756">
    <w:name w:val="TOC Heading"/>
    <w:uiPriority w:val="39"/>
    <w:unhideWhenUsed/>
  </w:style>
  <w:style w:type="paragraph" w:styleId="757" w:default="1">
    <w:name w:val="Normal"/>
    <w:next w:val="770"/>
    <w:qFormat/>
    <w:pPr>
      <w:jc w:val="both"/>
      <w:widowControl w:val="off"/>
    </w:pPr>
    <w:rPr>
      <w:sz w:val="21"/>
      <w:szCs w:val="24"/>
    </w:rPr>
  </w:style>
  <w:style w:type="paragraph" w:styleId="758">
    <w:name w:val="Heading 1"/>
    <w:basedOn w:val="757"/>
    <w:next w:val="757"/>
    <w:link w:val="960"/>
    <w:qFormat/>
    <w:pPr>
      <w:keepLines/>
      <w:keepNext/>
      <w:spacing w:before="340" w:after="330" w:line="578" w:lineRule="auto"/>
      <w:outlineLvl w:val="0"/>
    </w:pPr>
    <w:rPr>
      <w:b/>
      <w:bCs/>
      <w:sz w:val="44"/>
      <w:szCs w:val="44"/>
    </w:rPr>
  </w:style>
  <w:style w:type="paragraph" w:styleId="759">
    <w:name w:val="Heading 2"/>
    <w:basedOn w:val="757"/>
    <w:next w:val="757"/>
    <w:link w:val="961"/>
    <w:qFormat/>
    <w:pPr>
      <w:keepLines/>
      <w:keepNext/>
      <w:spacing w:before="260" w:after="260" w:line="416" w:lineRule="auto"/>
      <w:outlineLvl w:val="1"/>
    </w:pPr>
    <w:rPr>
      <w:rFonts w:ascii="Cambria" w:hAnsi="Cambria"/>
      <w:b/>
      <w:bCs/>
      <w:sz w:val="32"/>
      <w:szCs w:val="32"/>
    </w:rPr>
  </w:style>
  <w:style w:type="paragraph" w:styleId="760">
    <w:name w:val="Heading 3"/>
    <w:basedOn w:val="757"/>
    <w:next w:val="757"/>
    <w:link w:val="962"/>
    <w:qFormat/>
    <w:pPr>
      <w:keepLines/>
      <w:keepNext/>
      <w:spacing w:before="260" w:after="260" w:line="416" w:lineRule="auto"/>
      <w:outlineLvl w:val="2"/>
    </w:pPr>
    <w:rPr>
      <w:b/>
      <w:bCs/>
      <w:sz w:val="32"/>
      <w:szCs w:val="32"/>
    </w:rPr>
  </w:style>
  <w:style w:type="paragraph" w:styleId="761">
    <w:name w:val="Heading 4"/>
    <w:basedOn w:val="757"/>
    <w:next w:val="757"/>
    <w:link w:val="971"/>
    <w:qFormat/>
    <w:pPr>
      <w:keepNext/>
      <w:spacing w:before="240" w:after="60"/>
      <w:outlineLvl w:val="3"/>
    </w:pPr>
    <w:rPr>
      <w:b/>
      <w:bCs/>
      <w:sz w:val="28"/>
      <w:szCs w:val="28"/>
    </w:rPr>
  </w:style>
  <w:style w:type="paragraph" w:styleId="762">
    <w:name w:val="Heading 5"/>
    <w:basedOn w:val="757"/>
    <w:next w:val="757"/>
    <w:link w:val="966"/>
    <w:qFormat/>
    <w:pPr>
      <w:spacing w:before="240" w:after="60"/>
      <w:outlineLvl w:val="4"/>
    </w:pPr>
    <w:rPr>
      <w:b/>
      <w:bCs/>
      <w:i/>
      <w:iCs/>
      <w:sz w:val="26"/>
      <w:szCs w:val="26"/>
    </w:rPr>
  </w:style>
  <w:style w:type="paragraph" w:styleId="763">
    <w:name w:val="Heading 6"/>
    <w:basedOn w:val="757"/>
    <w:next w:val="757"/>
    <w:link w:val="818"/>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20"/>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21"/>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qFormat/>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Body Text First Indent 2"/>
    <w:basedOn w:val="771"/>
    <w:qFormat/>
    <w:pPr>
      <w:ind w:firstLine="420"/>
    </w:pPr>
  </w:style>
  <w:style w:type="paragraph" w:styleId="771">
    <w:name w:val="Body Text Indent"/>
    <w:basedOn w:val="757"/>
    <w:link w:val="1008"/>
    <w:qFormat/>
    <w:pPr>
      <w:ind w:left="420"/>
      <w:spacing w:after="120"/>
    </w:pPr>
  </w:style>
  <w:style w:type="paragraph" w:styleId="772">
    <w:name w:val="toc 7"/>
    <w:basedOn w:val="757"/>
    <w:next w:val="757"/>
    <w:uiPriority w:val="39"/>
    <w:unhideWhenUsed/>
    <w:qFormat/>
    <w:pPr>
      <w:ind w:left="1701"/>
      <w:spacing w:after="57"/>
    </w:pPr>
  </w:style>
  <w:style w:type="paragraph" w:styleId="773">
    <w:name w:val="Normal Indent"/>
    <w:basedOn w:val="757"/>
    <w:link w:val="965"/>
    <w:qFormat/>
    <w:pPr>
      <w:ind w:firstLine="420"/>
      <w:jc w:val="left"/>
      <w:widowControl/>
    </w:pPr>
    <w:rPr>
      <w:rFonts w:eastAsia="楷体_GB2312"/>
      <w:sz w:val="24"/>
      <w:szCs w:val="20"/>
    </w:rPr>
  </w:style>
  <w:style w:type="paragraph" w:styleId="774">
    <w:name w:val="Caption"/>
    <w:basedOn w:val="757"/>
    <w:next w:val="757"/>
    <w:uiPriority w:val="35"/>
    <w:semiHidden/>
    <w:unhideWhenUsed/>
    <w:qFormat/>
    <w:pPr>
      <w:spacing w:line="276" w:lineRule="auto"/>
    </w:pPr>
    <w:rPr>
      <w:b/>
      <w:bCs/>
      <w:color w:val="4f81bd" w:themeColor="accent1"/>
      <w:sz w:val="18"/>
      <w:szCs w:val="18"/>
    </w:rPr>
  </w:style>
  <w:style w:type="paragraph" w:styleId="775">
    <w:name w:val="Document Map"/>
    <w:basedOn w:val="757"/>
    <w:semiHidden/>
    <w:qFormat/>
    <w:pPr>
      <w:shd w:val="clear" w:color="auto" w:fill="000080"/>
    </w:pPr>
  </w:style>
  <w:style w:type="paragraph" w:styleId="776">
    <w:name w:val="annotation text"/>
    <w:basedOn w:val="757"/>
    <w:link w:val="979"/>
    <w:uiPriority w:val="99"/>
    <w:qFormat/>
    <w:pPr>
      <w:jc w:val="left"/>
    </w:pPr>
  </w:style>
  <w:style w:type="paragraph" w:styleId="777">
    <w:name w:val="Body Text"/>
    <w:basedOn w:val="757"/>
    <w:qFormat/>
    <w:pPr>
      <w:spacing w:after="120"/>
    </w:pPr>
  </w:style>
  <w:style w:type="paragraph" w:styleId="778">
    <w:name w:val="Block Text"/>
    <w:basedOn w:val="758"/>
    <w:next w:val="757"/>
    <w:qFormat/>
    <w:pPr>
      <w:ind w:left="630" w:right="-609" w:firstLine="420"/>
      <w:spacing w:line="360" w:lineRule="auto"/>
    </w:pPr>
    <w:rPr>
      <w:rFonts w:hint="eastAsia" w:ascii="仿宋_GB2312" w:eastAsia="仿宋_GB2312"/>
      <w:szCs w:val="20"/>
    </w:rPr>
  </w:style>
  <w:style w:type="paragraph" w:styleId="779">
    <w:name w:val="toc 5"/>
    <w:basedOn w:val="757"/>
    <w:next w:val="757"/>
    <w:uiPriority w:val="39"/>
    <w:unhideWhenUsed/>
    <w:qFormat/>
    <w:pPr>
      <w:ind w:left="1134"/>
      <w:spacing w:after="57"/>
    </w:pPr>
  </w:style>
  <w:style w:type="paragraph" w:styleId="780">
    <w:name w:val="toc 3"/>
    <w:basedOn w:val="757"/>
    <w:next w:val="757"/>
    <w:uiPriority w:val="39"/>
    <w:unhideWhenUsed/>
    <w:qFormat/>
    <w:pPr>
      <w:ind w:left="567"/>
      <w:spacing w:after="57"/>
    </w:pPr>
  </w:style>
  <w:style w:type="paragraph" w:styleId="781">
    <w:name w:val="Plain Text"/>
    <w:basedOn w:val="757"/>
    <w:link w:val="964"/>
    <w:qFormat/>
    <w:pPr>
      <w:jc w:val="left"/>
      <w:widowControl/>
    </w:pPr>
    <w:rPr>
      <w:rFonts w:ascii="宋体" w:hAnsi="Courier New" w:eastAsia="楷体_GB2312"/>
      <w:sz w:val="26"/>
    </w:rPr>
  </w:style>
  <w:style w:type="paragraph" w:styleId="782">
    <w:name w:val="toc 8"/>
    <w:basedOn w:val="757"/>
    <w:next w:val="757"/>
    <w:uiPriority w:val="39"/>
    <w:unhideWhenUsed/>
    <w:qFormat/>
    <w:pPr>
      <w:ind w:left="1984"/>
      <w:spacing w:after="57"/>
    </w:pPr>
  </w:style>
  <w:style w:type="paragraph" w:styleId="783">
    <w:name w:val="Date"/>
    <w:basedOn w:val="757"/>
    <w:next w:val="757"/>
    <w:link w:val="980"/>
    <w:qFormat/>
    <w:pPr>
      <w:ind w:left="100"/>
    </w:pPr>
    <w:rPr>
      <w:sz w:val="36"/>
      <w:szCs w:val="20"/>
    </w:rPr>
  </w:style>
  <w:style w:type="paragraph" w:styleId="784">
    <w:name w:val="Body Text Indent 2"/>
    <w:basedOn w:val="757"/>
    <w:qFormat/>
    <w:pPr>
      <w:ind w:left="420"/>
      <w:spacing w:after="120" w:line="480" w:lineRule="auto"/>
    </w:pPr>
  </w:style>
  <w:style w:type="paragraph" w:styleId="785">
    <w:name w:val="endnote text"/>
    <w:basedOn w:val="757"/>
    <w:link w:val="957"/>
    <w:uiPriority w:val="99"/>
    <w:semiHidden/>
    <w:unhideWhenUsed/>
    <w:qFormat/>
    <w:rPr>
      <w:sz w:val="20"/>
    </w:rPr>
  </w:style>
  <w:style w:type="paragraph" w:styleId="786">
    <w:name w:val="Balloon Text"/>
    <w:basedOn w:val="757"/>
    <w:semiHidden/>
    <w:qFormat/>
    <w:rPr>
      <w:sz w:val="18"/>
      <w:szCs w:val="18"/>
    </w:rPr>
  </w:style>
  <w:style w:type="paragraph" w:styleId="787">
    <w:name w:val="Footer"/>
    <w:basedOn w:val="757"/>
    <w:link w:val="969"/>
    <w:qFormat/>
    <w:pPr>
      <w:jc w:val="left"/>
      <w:tabs>
        <w:tab w:val="center" w:pos="4153" w:leader="none"/>
        <w:tab w:val="right" w:pos="8306" w:leader="none"/>
      </w:tabs>
    </w:pPr>
    <w:rPr>
      <w:sz w:val="18"/>
      <w:szCs w:val="18"/>
    </w:rPr>
  </w:style>
  <w:style w:type="paragraph" w:styleId="788">
    <w:name w:val="envelope return"/>
    <w:basedOn w:val="757"/>
    <w:qFormat/>
    <w:rPr>
      <w:rFonts w:ascii="Arial" w:hAnsi="Arial" w:eastAsia="楷体_GB2312"/>
      <w:sz w:val="26"/>
      <w:szCs w:val="20"/>
    </w:rPr>
  </w:style>
  <w:style w:type="paragraph" w:styleId="789">
    <w:name w:val="Header"/>
    <w:basedOn w:val="757"/>
    <w:link w:val="975"/>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57"/>
    <w:next w:val="757"/>
    <w:semiHidden/>
    <w:qFormat/>
    <w:pPr>
      <w:jc w:val="left"/>
    </w:pPr>
    <w:rPr>
      <w:rFonts w:eastAsia="楷体_GB2312"/>
      <w:sz w:val="24"/>
      <w:szCs w:val="20"/>
    </w:rPr>
  </w:style>
  <w:style w:type="paragraph" w:styleId="791">
    <w:name w:val="toc 4"/>
    <w:basedOn w:val="757"/>
    <w:next w:val="757"/>
    <w:uiPriority w:val="39"/>
    <w:unhideWhenUsed/>
    <w:qFormat/>
    <w:pPr>
      <w:ind w:left="850"/>
      <w:spacing w:after="57"/>
    </w:pPr>
  </w:style>
  <w:style w:type="paragraph" w:styleId="792">
    <w:name w:val="Subtitle"/>
    <w:basedOn w:val="757"/>
    <w:next w:val="757"/>
    <w:qFormat/>
    <w:pPr>
      <w:jc w:val="center"/>
      <w:spacing w:before="240" w:after="60" w:line="312" w:lineRule="auto"/>
      <w:outlineLvl w:val="1"/>
    </w:pPr>
    <w:rPr>
      <w:rFonts w:ascii="宋体" w:hAnsi="Courier New" w:eastAsia="楷体_GB2312"/>
      <w:sz w:val="26"/>
      <w:szCs w:val="20"/>
    </w:rPr>
  </w:style>
  <w:style w:type="paragraph" w:styleId="793">
    <w:name w:val="footnote text"/>
    <w:basedOn w:val="758"/>
    <w:next w:val="778"/>
    <w:qFormat/>
    <w:pPr>
      <w:ind w:firstLine="3584"/>
      <w:spacing w:before="0" w:after="0" w:line="360" w:lineRule="auto"/>
    </w:pPr>
  </w:style>
  <w:style w:type="paragraph" w:styleId="794">
    <w:name w:val="toc 6"/>
    <w:basedOn w:val="757"/>
    <w:next w:val="757"/>
    <w:uiPriority w:val="39"/>
    <w:unhideWhenUsed/>
    <w:qFormat/>
    <w:pPr>
      <w:ind w:left="1417"/>
      <w:spacing w:after="57"/>
    </w:pPr>
  </w:style>
  <w:style w:type="paragraph" w:styleId="795">
    <w:name w:val="Body Text Indent 3"/>
    <w:basedOn w:val="757"/>
    <w:qFormat/>
    <w:pPr>
      <w:ind w:firstLine="480"/>
      <w:jc w:val="left"/>
      <w:spacing w:line="440" w:lineRule="atLeast"/>
    </w:pPr>
    <w:rPr>
      <w:sz w:val="24"/>
    </w:rPr>
  </w:style>
  <w:style w:type="paragraph" w:styleId="796">
    <w:name w:val="table of figures"/>
    <w:basedOn w:val="757"/>
    <w:next w:val="757"/>
    <w:uiPriority w:val="99"/>
    <w:unhideWhenUsed/>
    <w:qFormat/>
  </w:style>
  <w:style w:type="paragraph" w:styleId="797">
    <w:name w:val="toc 2"/>
    <w:basedOn w:val="757"/>
    <w:next w:val="757"/>
    <w:uiPriority w:val="39"/>
    <w:unhideWhenUsed/>
    <w:qFormat/>
    <w:pPr>
      <w:ind w:left="283"/>
      <w:spacing w:after="57"/>
    </w:pPr>
  </w:style>
  <w:style w:type="paragraph" w:styleId="798">
    <w:name w:val="toc 9"/>
    <w:basedOn w:val="757"/>
    <w:next w:val="757"/>
    <w:uiPriority w:val="39"/>
    <w:unhideWhenUsed/>
    <w:qFormat/>
    <w:pPr>
      <w:ind w:left="2268"/>
      <w:spacing w:after="57"/>
    </w:pPr>
  </w:style>
  <w:style w:type="paragraph" w:styleId="799">
    <w:name w:val="Normal (Web)"/>
    <w:basedOn w:val="757"/>
    <w:qFormat/>
    <w:pPr>
      <w:jc w:val="left"/>
      <w:spacing w:before="100" w:beforeAutospacing="1" w:after="100" w:afterAutospacing="1"/>
      <w:widowControl/>
    </w:pPr>
    <w:rPr>
      <w:rFonts w:ascii="宋体" w:hAnsi="宋体" w:cs="宋体"/>
      <w:sz w:val="24"/>
    </w:rPr>
  </w:style>
  <w:style w:type="paragraph" w:styleId="800">
    <w:name w:val="Title"/>
    <w:basedOn w:val="757"/>
    <w:link w:val="972"/>
    <w:qFormat/>
    <w:pPr>
      <w:numPr>
        <w:numId w:val="1"/>
      </w:numPr>
      <w:jc w:val="center"/>
      <w:spacing w:before="240" w:after="60"/>
      <w:tabs>
        <w:tab w:val="left" w:pos="432" w:leader="none"/>
      </w:tabs>
      <w:outlineLvl w:val="0"/>
    </w:pPr>
    <w:rPr>
      <w:rFonts w:ascii="Arial" w:hAnsi="Arial"/>
      <w:b/>
      <w:bCs/>
      <w:sz w:val="32"/>
      <w:szCs w:val="32"/>
    </w:rPr>
  </w:style>
  <w:style w:type="paragraph" w:styleId="801">
    <w:name w:val="annotation subject"/>
    <w:basedOn w:val="776"/>
    <w:next w:val="776"/>
    <w:semiHidden/>
    <w:qFormat/>
    <w:rPr>
      <w:b/>
      <w:bCs/>
    </w:rPr>
  </w:style>
  <w:style w:type="table" w:styleId="802">
    <w:name w:val="Table Grid"/>
    <w:basedOn w:val="76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67"/>
    <w:qFormat/>
    <w:rPr>
      <w:b/>
      <w:bCs/>
    </w:rPr>
  </w:style>
  <w:style w:type="character" w:styleId="804">
    <w:name w:val="endnote reference"/>
    <w:basedOn w:val="767"/>
    <w:uiPriority w:val="99"/>
    <w:semiHidden/>
    <w:unhideWhenUsed/>
    <w:qFormat/>
    <w:rPr>
      <w:vertAlign w:val="superscript"/>
    </w:rPr>
  </w:style>
  <w:style w:type="character" w:styleId="805">
    <w:name w:val="page number"/>
    <w:basedOn w:val="767"/>
    <w:qFormat/>
  </w:style>
  <w:style w:type="character" w:styleId="806">
    <w:name w:val="FollowedHyperlink"/>
    <w:basedOn w:val="767"/>
    <w:semiHidden/>
    <w:unhideWhenUsed/>
    <w:qFormat/>
    <w:rPr>
      <w:color w:val="333333"/>
      <w:u w:val="none"/>
    </w:rPr>
  </w:style>
  <w:style w:type="character" w:styleId="807">
    <w:name w:val="Emphasis"/>
    <w:qFormat/>
    <w:rPr>
      <w:i/>
      <w:iCs/>
    </w:rPr>
  </w:style>
  <w:style w:type="character" w:styleId="808">
    <w:name w:val="Hyperlink"/>
    <w:qFormat/>
    <w:rPr>
      <w:color w:val="000000"/>
      <w:u w:val="none"/>
    </w:rPr>
  </w:style>
  <w:style w:type="character" w:styleId="809">
    <w:name w:val="annotation reference"/>
    <w:uiPriority w:val="99"/>
    <w:qFormat/>
    <w:rPr>
      <w:sz w:val="21"/>
      <w:szCs w:val="21"/>
    </w:rPr>
  </w:style>
  <w:style w:type="character" w:styleId="810">
    <w:name w:val="footnote reference"/>
    <w:basedOn w:val="767"/>
    <w:uiPriority w:val="99"/>
    <w:unhideWhenUsed/>
    <w:qFormat/>
    <w:rPr>
      <w:vertAlign w:val="superscript"/>
    </w:rPr>
  </w:style>
  <w:style w:type="paragraph" w:styleId="811" w:customStyle="1">
    <w:name w:val="首行缩进"/>
    <w:basedOn w:val="757"/>
    <w:qFormat/>
    <w:pPr>
      <w:ind w:firstLine="480"/>
      <w:jc w:val="left"/>
      <w:spacing w:line="360" w:lineRule="auto"/>
    </w:pPr>
    <w:rPr>
      <w:rFonts w:ascii="宋体" w:hAnsi="宋体"/>
      <w:sz w:val="24"/>
    </w:rPr>
  </w:style>
  <w:style w:type="paragraph" w:styleId="812" w:customStyle="1">
    <w:name w:val="段"/>
    <w:next w:val="757"/>
    <w:qFormat/>
    <w:pPr>
      <w:ind w:firstLine="200"/>
      <w:jc w:val="both"/>
    </w:pPr>
    <w:rPr>
      <w:rFonts w:ascii="宋体"/>
      <w:sz w:val="21"/>
    </w:rPr>
  </w:style>
  <w:style w:type="character" w:styleId="813" w:customStyle="1">
    <w:name w:val="Heading 1 Char"/>
    <w:basedOn w:val="767"/>
    <w:uiPriority w:val="9"/>
    <w:qFormat/>
    <w:rPr>
      <w:rFonts w:ascii="Arial" w:hAnsi="Arial" w:eastAsia="Arial" w:cs="Arial"/>
      <w:sz w:val="40"/>
      <w:szCs w:val="40"/>
    </w:rPr>
  </w:style>
  <w:style w:type="character" w:styleId="814" w:customStyle="1">
    <w:name w:val="Heading 2 Char"/>
    <w:basedOn w:val="767"/>
    <w:uiPriority w:val="9"/>
    <w:qFormat/>
    <w:rPr>
      <w:rFonts w:ascii="Arial" w:hAnsi="Arial" w:eastAsia="Arial" w:cs="Arial"/>
      <w:sz w:val="34"/>
    </w:rPr>
  </w:style>
  <w:style w:type="character" w:styleId="815" w:customStyle="1">
    <w:name w:val="Heading 3 Char"/>
    <w:basedOn w:val="767"/>
    <w:uiPriority w:val="9"/>
    <w:qFormat/>
    <w:rPr>
      <w:rFonts w:ascii="Arial" w:hAnsi="Arial" w:eastAsia="Arial" w:cs="Arial"/>
      <w:sz w:val="30"/>
      <w:szCs w:val="30"/>
    </w:rPr>
  </w:style>
  <w:style w:type="character" w:styleId="816" w:customStyle="1">
    <w:name w:val="Heading 4 Char"/>
    <w:basedOn w:val="767"/>
    <w:uiPriority w:val="9"/>
    <w:qFormat/>
    <w:rPr>
      <w:rFonts w:ascii="Arial" w:hAnsi="Arial" w:eastAsia="Arial" w:cs="Arial"/>
      <w:b/>
      <w:bCs/>
      <w:sz w:val="26"/>
      <w:szCs w:val="26"/>
    </w:rPr>
  </w:style>
  <w:style w:type="character" w:styleId="817" w:customStyle="1">
    <w:name w:val="Heading 5 Char"/>
    <w:basedOn w:val="767"/>
    <w:uiPriority w:val="9"/>
    <w:qFormat/>
    <w:rPr>
      <w:rFonts w:ascii="Arial" w:hAnsi="Arial" w:eastAsia="Arial" w:cs="Arial"/>
      <w:b/>
      <w:bCs/>
      <w:sz w:val="24"/>
      <w:szCs w:val="24"/>
    </w:rPr>
  </w:style>
  <w:style w:type="character" w:styleId="818" w:customStyle="1">
    <w:name w:val="标题 6 Char"/>
    <w:basedOn w:val="767"/>
    <w:link w:val="763"/>
    <w:uiPriority w:val="9"/>
    <w:qFormat/>
    <w:rPr>
      <w:rFonts w:ascii="Arial" w:hAnsi="Arial" w:eastAsia="Arial" w:cs="Arial"/>
      <w:b/>
      <w:bCs/>
      <w:sz w:val="22"/>
      <w:szCs w:val="22"/>
    </w:rPr>
  </w:style>
  <w:style w:type="character" w:styleId="819" w:customStyle="1">
    <w:name w:val="标题 7 Char"/>
    <w:basedOn w:val="767"/>
    <w:link w:val="764"/>
    <w:uiPriority w:val="9"/>
    <w:qFormat/>
    <w:rPr>
      <w:rFonts w:ascii="Arial" w:hAnsi="Arial" w:eastAsia="Arial" w:cs="Arial"/>
      <w:b/>
      <w:bCs/>
      <w:i/>
      <w:iCs/>
      <w:sz w:val="22"/>
      <w:szCs w:val="22"/>
    </w:rPr>
  </w:style>
  <w:style w:type="character" w:styleId="820" w:customStyle="1">
    <w:name w:val="标题 8 Char"/>
    <w:basedOn w:val="767"/>
    <w:link w:val="765"/>
    <w:uiPriority w:val="9"/>
    <w:qFormat/>
    <w:rPr>
      <w:rFonts w:ascii="Arial" w:hAnsi="Arial" w:eastAsia="Arial" w:cs="Arial"/>
      <w:i/>
      <w:iCs/>
      <w:sz w:val="22"/>
      <w:szCs w:val="22"/>
    </w:rPr>
  </w:style>
  <w:style w:type="character" w:styleId="821" w:customStyle="1">
    <w:name w:val="标题 9 Char"/>
    <w:basedOn w:val="767"/>
    <w:link w:val="766"/>
    <w:uiPriority w:val="9"/>
    <w:qFormat/>
    <w:rPr>
      <w:rFonts w:ascii="Arial" w:hAnsi="Arial" w:eastAsia="Arial" w:cs="Arial"/>
      <w:i/>
      <w:iCs/>
      <w:sz w:val="21"/>
      <w:szCs w:val="21"/>
    </w:rPr>
  </w:style>
  <w:style w:type="character" w:styleId="822" w:customStyle="1">
    <w:name w:val="Title Char"/>
    <w:basedOn w:val="767"/>
    <w:uiPriority w:val="10"/>
    <w:qFormat/>
    <w:rPr>
      <w:sz w:val="48"/>
      <w:szCs w:val="48"/>
    </w:rPr>
  </w:style>
  <w:style w:type="character" w:styleId="823" w:customStyle="1">
    <w:name w:val="Subtitle Char"/>
    <w:basedOn w:val="767"/>
    <w:uiPriority w:val="11"/>
    <w:qFormat/>
    <w:rPr>
      <w:sz w:val="24"/>
      <w:szCs w:val="24"/>
    </w:rPr>
  </w:style>
  <w:style w:type="paragraph" w:styleId="824">
    <w:name w:val="Quote"/>
    <w:basedOn w:val="757"/>
    <w:next w:val="757"/>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57"/>
    <w:next w:val="757"/>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Header Char"/>
    <w:basedOn w:val="767"/>
    <w:uiPriority w:val="99"/>
    <w:qFormat/>
  </w:style>
  <w:style w:type="character" w:styleId="829" w:customStyle="1">
    <w:name w:val="Footer Char"/>
    <w:basedOn w:val="767"/>
    <w:uiPriority w:val="99"/>
    <w:qFormat/>
  </w:style>
  <w:style w:type="character" w:styleId="830" w:customStyle="1">
    <w:name w:val="Caption Char"/>
    <w:uiPriority w:val="99"/>
    <w:qFormat/>
  </w:style>
  <w:style w:type="table" w:styleId="831" w:customStyle="1">
    <w:name w:val="Table Grid Light"/>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customStyle="1">
    <w:name w:val="Plain Table 1"/>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6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6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0" w:customStyle="1">
    <w:name w:val="Grid Table 4 - Accent 2"/>
    <w:basedOn w:val="76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1" w:customStyle="1">
    <w:name w:val="Grid Table 4 - Accent 3"/>
    <w:basedOn w:val="76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2" w:customStyle="1">
    <w:name w:val="Grid Table 4 - Accent 4"/>
    <w:basedOn w:val="76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basedOn w:val="76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basedOn w:val="76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basedOn w:val="76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3" w:customStyle="1">
    <w:name w:val="Grid Table 6 Colorful - Accent 1"/>
    <w:basedOn w:val="76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4" w:customStyle="1">
    <w:name w:val="Grid Table 6 Colorful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5" w:customStyle="1">
    <w:name w:val="Grid Table 6 Colorful - Accent 3"/>
    <w:basedOn w:val="76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6" w:customStyle="1">
    <w:name w:val="Grid Table 6 Colorful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7" w:customStyle="1">
    <w:name w:val="Grid Table 6 Colorful - Accent 5"/>
    <w:basedOn w:val="76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Grid Table 6 Colorful - Accent 6"/>
    <w:basedOn w:val="76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9" w:customStyle="1">
    <w:name w:val="Grid Table 7 Colorful"/>
    <w:basedOn w:val="76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6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6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6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6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6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6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6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6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6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6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6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6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6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basedOn w:val="76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List Table 2 - Accent 1"/>
    <w:basedOn w:val="76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basedOn w:val="76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6" w:customStyle="1">
    <w:name w:val="List Table 2 - Accent 3"/>
    <w:basedOn w:val="76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basedOn w:val="76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basedOn w:val="76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basedOn w:val="76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6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6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6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6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6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basedOn w:val="76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basedOn w:val="76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basedOn w:val="76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basedOn w:val="76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basedOn w:val="76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basedOn w:val="76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List Table 5 Dark - Accent 1"/>
    <w:basedOn w:val="76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basedOn w:val="76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basedOn w:val="76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basedOn w:val="76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basedOn w:val="76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basedOn w:val="76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1" w:customStyle="1">
    <w:name w:val="List Table 6 Colorful"/>
    <w:basedOn w:val="76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List Table 6 Colorful - Accent 1"/>
    <w:basedOn w:val="76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3" w:customStyle="1">
    <w:name w:val="List Table 6 Colorful - Accent 2"/>
    <w:basedOn w:val="76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4" w:customStyle="1">
    <w:name w:val="List Table 6 Colorful - Accent 3"/>
    <w:basedOn w:val="76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5" w:customStyle="1">
    <w:name w:val="List Table 6 Colorful - Accent 4"/>
    <w:basedOn w:val="76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6" w:customStyle="1">
    <w:name w:val="List Table 6 Colorful - Accent 5"/>
    <w:basedOn w:val="76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7" w:customStyle="1">
    <w:name w:val="List Table 6 Colorful - Accent 6"/>
    <w:basedOn w:val="76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8" w:customStyle="1">
    <w:name w:val="List Table 7 Colorful"/>
    <w:basedOn w:val="76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6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6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6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6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6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6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Lined - Accent 2"/>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Lined - Accent 3"/>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Lined - Accent 4"/>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basedOn w:val="76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basedOn w:val="76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Bordered &amp; Lined - Accent 2"/>
    <w:basedOn w:val="76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Bordered &amp; Lined - Accent 3"/>
    <w:basedOn w:val="76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Bordered &amp; Lined - Accent 4"/>
    <w:basedOn w:val="76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basedOn w:val="76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basedOn w:val="76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basedOn w:val="76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2" w:customStyle="1">
    <w:name w:val="Bordered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3" w:customStyle="1">
    <w:name w:val="Bordered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Footnote Text Char"/>
    <w:uiPriority w:val="99"/>
    <w:qFormat/>
    <w:rPr>
      <w:sz w:val="18"/>
    </w:rPr>
  </w:style>
  <w:style w:type="character" w:styleId="957" w:customStyle="1">
    <w:name w:val="尾注文本 Char"/>
    <w:link w:val="785"/>
    <w:uiPriority w:val="99"/>
    <w:qFormat/>
    <w:rPr>
      <w:sz w:val="20"/>
    </w:rPr>
  </w:style>
  <w:style w:type="paragraph" w:styleId="958" w:customStyle="1">
    <w:name w:val="TOC 标题1"/>
    <w:uiPriority w:val="39"/>
    <w:unhideWhenUsed/>
    <w:qFormat/>
  </w:style>
  <w:style w:type="paragraph" w:styleId="959" w:customStyle="1">
    <w:name w:val="文档结构图1"/>
    <w:basedOn w:val="757"/>
    <w:uiPriority w:val="99"/>
    <w:qFormat/>
    <w:pPr>
      <w:shd w:val="clear" w:color="auto" w:fill="000080"/>
    </w:pPr>
  </w:style>
  <w:style w:type="character" w:styleId="960" w:customStyle="1">
    <w:name w:val="标题 1 Char"/>
    <w:link w:val="758"/>
    <w:qFormat/>
    <w:rPr>
      <w:b/>
      <w:bCs/>
      <w:sz w:val="44"/>
      <w:szCs w:val="44"/>
    </w:rPr>
  </w:style>
  <w:style w:type="character" w:styleId="961" w:customStyle="1">
    <w:name w:val="标题 2 Char"/>
    <w:link w:val="759"/>
    <w:qFormat/>
    <w:rPr>
      <w:rFonts w:ascii="Cambria" w:hAnsi="Cambria"/>
      <w:b/>
      <w:bCs/>
      <w:sz w:val="32"/>
      <w:szCs w:val="32"/>
    </w:rPr>
  </w:style>
  <w:style w:type="character" w:styleId="962" w:customStyle="1">
    <w:name w:val="标题 3 Char"/>
    <w:link w:val="760"/>
    <w:qFormat/>
    <w:rPr>
      <w:b/>
      <w:bCs/>
      <w:sz w:val="32"/>
      <w:szCs w:val="32"/>
    </w:rPr>
  </w:style>
  <w:style w:type="paragraph" w:styleId="963" w:customStyle="1">
    <w:name w:val="正文 A"/>
    <w:next w:val="812"/>
    <w:qFormat/>
    <w:pPr>
      <w:jc w:val="both"/>
      <w:widowControl w:val="off"/>
      <w:framePr w:wrap="around" w:hAnchor="text" w:yAlign="top"/>
    </w:pPr>
    <w:rPr>
      <w:rFonts w:ascii="Calibri" w:hAnsi="Calibri" w:eastAsia="Times New Roman"/>
      <w:color w:val="000000"/>
      <w:sz w:val="21"/>
      <w:szCs w:val="21"/>
    </w:rPr>
  </w:style>
  <w:style w:type="character" w:styleId="964" w:customStyle="1">
    <w:name w:val="纯文本 Char"/>
    <w:link w:val="781"/>
    <w:qFormat/>
    <w:rPr>
      <w:rFonts w:ascii="宋体" w:hAnsi="Courier New" w:eastAsia="楷体_GB2312"/>
      <w:sz w:val="26"/>
      <w:szCs w:val="24"/>
      <w:lang w:val="en-US" w:eastAsia="zh-CN" w:bidi="ar-SA"/>
    </w:rPr>
  </w:style>
  <w:style w:type="character" w:styleId="965" w:customStyle="1">
    <w:name w:val="正文缩进 Char"/>
    <w:link w:val="773"/>
    <w:qFormat/>
    <w:rPr>
      <w:rFonts w:eastAsia="楷体_GB2312"/>
      <w:sz w:val="24"/>
      <w:lang w:val="en-US" w:eastAsia="zh-CN" w:bidi="ar-SA"/>
    </w:rPr>
  </w:style>
  <w:style w:type="character" w:styleId="966" w:customStyle="1">
    <w:name w:val="标题 5 Char"/>
    <w:link w:val="762"/>
    <w:qFormat/>
    <w:rPr>
      <w:rFonts w:eastAsia="宋体"/>
      <w:b/>
      <w:bCs/>
      <w:i/>
      <w:iCs/>
      <w:sz w:val="26"/>
      <w:szCs w:val="26"/>
      <w:lang w:val="en-US" w:eastAsia="zh-CN" w:bidi="ar-SA"/>
    </w:rPr>
  </w:style>
  <w:style w:type="character" w:styleId="967" w:customStyle="1">
    <w:name w:val="+正文 Char3"/>
    <w:link w:val="968"/>
    <w:qFormat/>
    <w:rPr>
      <w:rFonts w:eastAsia="宋体"/>
      <w:sz w:val="24"/>
      <w:lang w:val="en-US" w:eastAsia="zh-CN" w:bidi="ar-SA"/>
    </w:rPr>
  </w:style>
  <w:style w:type="paragraph" w:styleId="968" w:customStyle="1">
    <w:name w:val="+正文"/>
    <w:basedOn w:val="757"/>
    <w:link w:val="967"/>
    <w:qFormat/>
    <w:pPr>
      <w:ind w:firstLine="200"/>
      <w:spacing w:line="360" w:lineRule="auto"/>
    </w:pPr>
    <w:rPr>
      <w:sz w:val="24"/>
      <w:szCs w:val="20"/>
    </w:rPr>
  </w:style>
  <w:style w:type="character" w:styleId="969" w:customStyle="1">
    <w:name w:val="页脚 Char"/>
    <w:link w:val="787"/>
    <w:semiHidden/>
    <w:qFormat/>
    <w:rPr>
      <w:rFonts w:eastAsia="宋体"/>
      <w:sz w:val="18"/>
      <w:szCs w:val="18"/>
      <w:lang w:val="en-US" w:eastAsia="zh-CN" w:bidi="ar-SA"/>
    </w:rPr>
  </w:style>
  <w:style w:type="character" w:styleId="970" w:customStyle="1">
    <w:name w:val="Char Char8"/>
    <w:qFormat/>
    <w:rPr>
      <w:sz w:val="18"/>
    </w:rPr>
  </w:style>
  <w:style w:type="character" w:styleId="971" w:customStyle="1">
    <w:name w:val="标题 4 Char"/>
    <w:link w:val="761"/>
    <w:qFormat/>
    <w:rPr>
      <w:rFonts w:eastAsia="宋体"/>
      <w:b/>
      <w:bCs/>
      <w:sz w:val="28"/>
      <w:szCs w:val="28"/>
      <w:lang w:val="en-US" w:eastAsia="zh-CN" w:bidi="ar-SA"/>
    </w:rPr>
  </w:style>
  <w:style w:type="character" w:styleId="972" w:customStyle="1">
    <w:name w:val="标题 Char"/>
    <w:link w:val="800"/>
    <w:qFormat/>
    <w:rPr>
      <w:rFonts w:ascii="Arial" w:hAnsi="Arial"/>
      <w:b/>
      <w:bCs/>
      <w:sz w:val="32"/>
      <w:szCs w:val="32"/>
      <w:lang w:bidi="ar-SA"/>
    </w:rPr>
  </w:style>
  <w:style w:type="character" w:styleId="973" w:customStyle="1">
    <w:name w:val="文字正文主体 Char Char"/>
    <w:link w:val="974"/>
    <w:qFormat/>
    <w:rPr>
      <w:rFonts w:ascii="仿宋" w:hAnsi="仿宋" w:eastAsia="仿宋"/>
      <w:color w:val="3a3a3a"/>
      <w:sz w:val="28"/>
      <w:lang w:val="en-US" w:eastAsia="zh-CN" w:bidi="ar-SA"/>
    </w:rPr>
  </w:style>
  <w:style w:type="paragraph" w:styleId="974" w:customStyle="1">
    <w:name w:val="文字正文主体"/>
    <w:basedOn w:val="757"/>
    <w:link w:val="97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5" w:customStyle="1">
    <w:name w:val="页眉 Char"/>
    <w:link w:val="789"/>
    <w:uiPriority w:val="99"/>
    <w:qFormat/>
    <w:rPr>
      <w:rFonts w:eastAsia="宋体"/>
      <w:sz w:val="18"/>
      <w:szCs w:val="18"/>
      <w:lang w:val="en-US" w:eastAsia="zh-CN" w:bidi="ar-SA"/>
    </w:rPr>
  </w:style>
  <w:style w:type="character" w:styleId="976" w:customStyle="1">
    <w:name w:val="Char Char5"/>
    <w:qFormat/>
    <w:rPr>
      <w:sz w:val="24"/>
      <w:lang w:val="en-US" w:eastAsia="zh-CN"/>
    </w:rPr>
  </w:style>
  <w:style w:type="character" w:styleId="977" w:customStyle="1">
    <w:name w:val="Char Char11"/>
    <w:qFormat/>
    <w:rPr>
      <w:sz w:val="21"/>
    </w:rPr>
  </w:style>
  <w:style w:type="character" w:styleId="978" w:customStyle="1">
    <w:name w:val="c lh15"/>
    <w:basedOn w:val="767"/>
    <w:qFormat/>
  </w:style>
  <w:style w:type="character" w:styleId="979" w:customStyle="1">
    <w:name w:val="批注文字 Char"/>
    <w:link w:val="776"/>
    <w:qFormat/>
    <w:rPr>
      <w:rFonts w:eastAsia="宋体"/>
      <w:sz w:val="21"/>
      <w:szCs w:val="24"/>
      <w:lang w:val="en-US" w:eastAsia="zh-CN" w:bidi="ar-SA"/>
    </w:rPr>
  </w:style>
  <w:style w:type="character" w:styleId="980" w:customStyle="1">
    <w:name w:val="日期 Char"/>
    <w:link w:val="783"/>
    <w:qFormat/>
    <w:rPr>
      <w:sz w:val="36"/>
      <w:lang w:bidi="ar-SA"/>
    </w:rPr>
  </w:style>
  <w:style w:type="character" w:styleId="981" w:customStyle="1">
    <w:name w:val="Plain Text Char Char"/>
    <w:link w:val="982"/>
    <w:qFormat/>
    <w:rPr>
      <w:rFonts w:ascii="宋体" w:hAnsi="Courier New" w:eastAsia="楷体_GB2312"/>
      <w:sz w:val="28"/>
    </w:rPr>
  </w:style>
  <w:style w:type="paragraph" w:styleId="982" w:customStyle="1">
    <w:name w:val="纯文本1"/>
    <w:basedOn w:val="757"/>
    <w:link w:val="981"/>
    <w:qFormat/>
    <w:rPr>
      <w:rFonts w:ascii="宋体" w:hAnsi="Courier New" w:eastAsia="楷体_GB2312"/>
      <w:sz w:val="28"/>
      <w:szCs w:val="20"/>
    </w:rPr>
  </w:style>
  <w:style w:type="paragraph" w:styleId="983" w:customStyle="1">
    <w:name w:val="Char Char Char Char Char Char Char Char Char1 Char Char Char Char"/>
    <w:basedOn w:val="775"/>
    <w:qFormat/>
    <w:pPr>
      <w:spacing w:line="360" w:lineRule="auto"/>
    </w:pPr>
    <w:rPr>
      <w:rFonts w:eastAsia="楷体_GB2312"/>
      <w:sz w:val="26"/>
      <w:szCs w:val="20"/>
    </w:rPr>
  </w:style>
  <w:style w:type="paragraph" w:styleId="984" w:customStyle="1">
    <w:name w:val="Char Char Char Char Char Char Char Char Char Char"/>
    <w:basedOn w:val="757"/>
    <w:qFormat/>
    <w:pPr>
      <w:numPr>
        <w:numId w:val="2"/>
      </w:numPr>
    </w:pPr>
    <w:rPr>
      <w:sz w:val="24"/>
    </w:rPr>
  </w:style>
  <w:style w:type="paragraph" w:styleId="985" w:customStyle="1">
    <w:name w:val="Char Char Char Char Char Char Char Char Char1 Char"/>
    <w:basedOn w:val="775"/>
    <w:qFormat/>
    <w:pPr>
      <w:spacing w:line="360" w:lineRule="auto"/>
    </w:pPr>
    <w:rPr>
      <w:rFonts w:ascii="Tahoma" w:hAnsi="Tahoma"/>
      <w:sz w:val="24"/>
    </w:rPr>
  </w:style>
  <w:style w:type="paragraph" w:styleId="986" w:customStyle="1">
    <w:name w:val="Char Char Char"/>
    <w:basedOn w:val="775"/>
    <w:qFormat/>
    <w:pPr>
      <w:spacing w:line="360" w:lineRule="auto"/>
    </w:pPr>
    <w:rPr>
      <w:rFonts w:ascii="Tahoma" w:hAnsi="Tahoma"/>
      <w:sz w:val="24"/>
    </w:rPr>
  </w:style>
  <w:style w:type="paragraph" w:styleId="987" w:customStyle="1">
    <w:name w:val="Char Char Char Char"/>
    <w:basedOn w:val="775"/>
    <w:qFormat/>
    <w:pPr>
      <w:spacing w:line="360" w:lineRule="auto"/>
    </w:pPr>
    <w:rPr>
      <w:sz w:val="24"/>
      <w:szCs w:val="20"/>
    </w:rPr>
  </w:style>
  <w:style w:type="paragraph" w:styleId="988" w:customStyle="1">
    <w:name w:val="Char1 Char Char Char"/>
    <w:basedOn w:val="757"/>
    <w:qFormat/>
    <w:rPr>
      <w:rFonts w:ascii="Tahoma" w:hAnsi="Tahoma"/>
      <w:sz w:val="24"/>
      <w:szCs w:val="20"/>
    </w:rPr>
  </w:style>
  <w:style w:type="paragraph" w:styleId="989" w:customStyle="1">
    <w:name w:val="Char"/>
    <w:basedOn w:val="757"/>
    <w:qFormat/>
    <w:pPr>
      <w:ind w:left="420" w:hanging="420"/>
      <w:tabs>
        <w:tab w:val="left" w:pos="420" w:leader="none"/>
      </w:tabs>
    </w:pPr>
    <w:rPr>
      <w:sz w:val="24"/>
    </w:rPr>
  </w:style>
  <w:style w:type="paragraph" w:styleId="990" w:customStyle="1">
    <w:name w:val="正文2"/>
    <w:basedOn w:val="757"/>
    <w:qFormat/>
    <w:pPr>
      <w:ind w:firstLine="200"/>
      <w:jc w:val="left"/>
      <w:spacing w:after="160" w:line="360" w:lineRule="auto"/>
      <w:widowControl/>
    </w:pPr>
    <w:rPr>
      <w:rFonts w:ascii="Verdana" w:hAnsi="Verdana" w:eastAsia="黑体"/>
      <w:szCs w:val="20"/>
      <w:lang w:eastAsia="en-US"/>
    </w:rPr>
  </w:style>
  <w:style w:type="paragraph" w:styleId="991" w:customStyle="1">
    <w:name w:val="Char Char Char1 Char Char Char Char"/>
    <w:basedOn w:val="757"/>
    <w:qFormat/>
    <w:pPr>
      <w:jc w:val="left"/>
      <w:spacing w:after="160" w:line="240" w:lineRule="exact"/>
      <w:widowControl/>
    </w:pPr>
    <w:rPr>
      <w:sz w:val="24"/>
    </w:rPr>
  </w:style>
  <w:style w:type="paragraph" w:styleId="992">
    <w:name w:val="No Spacing"/>
    <w:uiPriority w:val="1"/>
    <w:qFormat/>
    <w:pPr>
      <w:jc w:val="both"/>
      <w:widowControl w:val="off"/>
    </w:pPr>
    <w:rPr>
      <w:sz w:val="21"/>
      <w:szCs w:val="24"/>
    </w:rPr>
  </w:style>
  <w:style w:type="paragraph" w:styleId="993" w:customStyle="1">
    <w:name w:val="纯文本11"/>
    <w:basedOn w:val="757"/>
    <w:qFormat/>
    <w:rPr>
      <w:rFonts w:ascii="宋体" w:hAnsi="Courier New" w:eastAsia="楷体_GB2312"/>
      <w:sz w:val="28"/>
      <w:szCs w:val="20"/>
    </w:rPr>
  </w:style>
  <w:style w:type="character" w:styleId="994" w:customStyle="1">
    <w:name w:val="纯文本 Char1"/>
    <w:qFormat/>
    <w:rPr>
      <w:rFonts w:ascii="宋体" w:hAnsi="Courier New" w:eastAsia="楷体_GB2312"/>
      <w:sz w:val="24"/>
      <w:lang w:val="en-US" w:eastAsia="zh-CN" w:bidi="ar-SA"/>
    </w:rPr>
  </w:style>
  <w:style w:type="paragraph" w:styleId="995" w:customStyle="1">
    <w:name w:val="纯文本2"/>
    <w:basedOn w:val="757"/>
    <w:qFormat/>
    <w:rPr>
      <w:rFonts w:ascii="宋体" w:hAnsi="Courier New" w:eastAsia="楷体_GB2312"/>
      <w:sz w:val="26"/>
      <w:szCs w:val="20"/>
    </w:rPr>
  </w:style>
  <w:style w:type="character" w:styleId="996" w:customStyle="1">
    <w:name w:val="Plain Text Char"/>
    <w:qFormat/>
    <w:rPr>
      <w:rFonts w:ascii="宋体" w:hAnsi="Courier New" w:eastAsia="楷体_GB2312"/>
      <w:sz w:val="26"/>
      <w:lang w:val="en-US" w:eastAsia="zh-CN" w:bidi="ar-SA"/>
    </w:rPr>
  </w:style>
  <w:style w:type="paragraph" w:styleId="997" w:customStyle="1">
    <w:name w:val="修订1"/>
    <w:hidden/>
    <w:uiPriority w:val="99"/>
    <w:semiHidden/>
    <w:unhideWhenUsed/>
    <w:qFormat/>
    <w:rPr>
      <w:sz w:val="21"/>
      <w:szCs w:val="24"/>
    </w:rPr>
  </w:style>
  <w:style w:type="character" w:styleId="998" w:customStyle="1">
    <w:name w:val="apple-converted-space"/>
    <w:basedOn w:val="767"/>
    <w:qFormat/>
  </w:style>
  <w:style w:type="paragraph" w:styleId="999" w:customStyle="1">
    <w:name w:val="p1"/>
    <w:basedOn w:val="757"/>
    <w:qFormat/>
    <w:pPr>
      <w:jc w:val="left"/>
      <w:spacing w:before="100" w:beforeAutospacing="1" w:after="100" w:afterAutospacing="1"/>
      <w:widowControl/>
    </w:pPr>
    <w:rPr>
      <w:rFonts w:ascii="宋体" w:hAnsi="宋体" w:cs="宋体"/>
      <w:sz w:val="24"/>
    </w:rPr>
  </w:style>
  <w:style w:type="paragraph" w:styleId="1000" w:customStyle="1">
    <w:name w:val="p3"/>
    <w:basedOn w:val="757"/>
    <w:qFormat/>
    <w:pPr>
      <w:jc w:val="left"/>
      <w:spacing w:before="100" w:beforeAutospacing="1" w:after="100" w:afterAutospacing="1"/>
      <w:widowControl/>
    </w:pPr>
    <w:rPr>
      <w:rFonts w:ascii="宋体" w:hAnsi="宋体" w:cs="宋体"/>
      <w:sz w:val="24"/>
    </w:rPr>
  </w:style>
  <w:style w:type="character" w:styleId="1001" w:customStyle="1">
    <w:name w:val="s6"/>
    <w:basedOn w:val="767"/>
    <w:qFormat/>
  </w:style>
  <w:style w:type="character" w:styleId="1002" w:customStyle="1">
    <w:name w:val="s1"/>
    <w:basedOn w:val="767"/>
    <w:qFormat/>
  </w:style>
  <w:style w:type="paragraph" w:styleId="1003" w:customStyle="1">
    <w:name w:val="列出段落1"/>
    <w:basedOn w:val="757"/>
    <w:uiPriority w:val="34"/>
    <w:qFormat/>
    <w:pPr>
      <w:ind w:firstLine="420"/>
    </w:pPr>
    <w:rPr>
      <w:lang w:val="zh-CN"/>
    </w:rPr>
  </w:style>
  <w:style w:type="character" w:styleId="1004" w:customStyle="1">
    <w:name w:val="批注文字 Char3"/>
    <w:qFormat/>
    <w:rPr>
      <w:rFonts w:eastAsia="宋体"/>
      <w:sz w:val="21"/>
      <w:szCs w:val="24"/>
      <w:lang w:val="en-US" w:eastAsia="zh-CN" w:bidi="ar-SA"/>
    </w:rPr>
  </w:style>
  <w:style w:type="paragraph" w:styleId="1005">
    <w:name w:val="List Paragraph"/>
    <w:basedOn w:val="757"/>
    <w:uiPriority w:val="99"/>
    <w:qFormat/>
    <w:pPr>
      <w:ind w:firstLine="420"/>
    </w:pPr>
  </w:style>
  <w:style w:type="paragraph" w:styleId="1006" w:customStyle="1">
    <w:name w:val="BodyText"/>
    <w:basedOn w:val="757"/>
    <w:uiPriority w:val="99"/>
    <w:qFormat/>
    <w:pPr>
      <w:spacing w:after="120"/>
    </w:pPr>
  </w:style>
  <w:style w:type="character" w:styleId="1007" w:customStyle="1">
    <w:name w:val="NormalCharacter"/>
    <w:semiHidden/>
    <w:qFormat/>
  </w:style>
  <w:style w:type="character" w:styleId="1008" w:customStyle="1">
    <w:name w:val="正文文本缩进 Char"/>
    <w:basedOn w:val="767"/>
    <w:link w:val="771"/>
    <w:qFormat/>
    <w:rPr>
      <w:rFonts w:ascii="Times New Roman" w:hAnsi="Times New Roman"/>
      <w:sz w:val="21"/>
      <w:szCs w:val="24"/>
    </w:rPr>
  </w:style>
  <w:style w:type="paragraph" w:styleId="1009" w:customStyle="1">
    <w:name w:val="纯文本3"/>
    <w:basedOn w:val="757"/>
    <w:qFormat/>
    <w:rPr>
      <w:rFonts w:ascii="宋体" w:hAnsi="Courier New" w:eastAsia="楷体_GB2312"/>
      <w:sz w:val="28"/>
      <w:szCs w:val="20"/>
    </w:rPr>
  </w:style>
  <w:style w:type="paragraph" w:styleId="1010" w:customStyle="1">
    <w:name w:val="修订2"/>
    <w:hidden/>
    <w:uiPriority w:val="99"/>
    <w:semiHidden/>
    <w:qFormat/>
    <w:rPr>
      <w:sz w:val="21"/>
      <w:szCs w:val="24"/>
    </w:rPr>
  </w:style>
  <w:style w:type="paragraph" w:styleId="1011" w:customStyle="1">
    <w:name w:val="修订3"/>
    <w:hidden/>
    <w:uiPriority w:val="99"/>
    <w:semiHidden/>
    <w:qFormat/>
    <w:rPr>
      <w:sz w:val="21"/>
      <w:szCs w:val="24"/>
    </w:rPr>
  </w:style>
  <w:style w:type="paragraph" w:styleId="1012" w:customStyle="1">
    <w:name w:val="修订4"/>
    <w:hidden/>
    <w:uiPriority w:val="99"/>
    <w:semiHidden/>
    <w:qFormat/>
    <w:rPr>
      <w:sz w:val="21"/>
      <w:szCs w:val="24"/>
    </w:rPr>
  </w:style>
  <w:style w:type="paragraph" w:styleId="1013" w:customStyle="1">
    <w:name w:val="列出段落2"/>
    <w:basedOn w:val="757"/>
    <w:uiPriority w:val="34"/>
    <w:qFormat/>
    <w:pPr>
      <w:ind w:firstLine="420"/>
    </w:pPr>
  </w:style>
  <w:style w:type="paragraph" w:styleId="1014" w:customStyle="1">
    <w:name w:val="_正文段落"/>
    <w:basedOn w:val="757"/>
    <w:qFormat/>
    <w:pPr>
      <w:ind w:firstLine="200"/>
      <w:spacing w:line="360" w:lineRule="auto"/>
    </w:pPr>
    <w:rPr>
      <w:sz w:val="24"/>
    </w:rPr>
  </w:style>
  <w:style w:type="paragraph" w:styleId="1015" w:customStyle="1">
    <w:name w:val="_Style 30"/>
    <w:basedOn w:val="757"/>
    <w:next w:val="781"/>
    <w:qFormat/>
    <w:rPr>
      <w:rFonts w:ascii="宋体" w:hAnsi="Courier New"/>
    </w:rPr>
  </w:style>
  <w:style w:type="paragraph" w:styleId="1016" w:customStyle="1">
    <w:name w:val="Body text|1"/>
    <w:basedOn w:val="757"/>
    <w:qFormat/>
    <w:pPr>
      <w:ind w:firstLine="400"/>
      <w:spacing w:line="415" w:lineRule="auto"/>
    </w:pPr>
    <w:rPr>
      <w:rFonts w:ascii="宋体" w:hAnsi="宋体" w:cs="宋体"/>
      <w:color w:val="1a151d"/>
      <w:sz w:val="20"/>
      <w:szCs w:val="20"/>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24</cp:revision>
  <dcterms:created xsi:type="dcterms:W3CDTF">2024-01-02T10:17:00Z</dcterms:created>
  <dcterms:modified xsi:type="dcterms:W3CDTF">2025-12-25T02:23:22Z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D03AB983415D4999AD70CC831962747F_13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